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de Encuesta CMMC con Marco GQM + PRAGMATIC</w:t>
      </w:r>
    </w:p>
    <w:p>
      <w:r>
        <w:t>Versión: 1.0</w:t>
      </w:r>
    </w:p>
    <w:p>
      <w:pPr>
        <w:pStyle w:val="Heading2"/>
        <w:keepNext/>
        <w:keepLines/>
      </w:pPr>
      <w:r>
        <w:rPr>
          <w:color w:val="0066CC"/>
        </w:rPr>
        <w:t>1. Qué incluye este kit</w:t>
      </w:r>
    </w:p>
    <w:p>
      <w:pPr>
        <w:pStyle w:val="ListBullet"/>
        <w:keepLines w:val="1"/>
        <w:keepNext w:val="1"/>
        <w:widowControl w:val="1"/>
      </w:pPr>
      <w:r>
        <w:t xml:space="preserve">marco_integrativo_gqm_pragmatic.md – Explica el enfoque GQM aplicado a indicadores CMMC/NIS2/ENS y la evaluación PRAGMATIC.  </w:t>
      </w:r>
    </w:p>
    <w:p>
      <w:pPr>
        <w:pStyle w:val="ListBullet"/>
        <w:keepLines w:val="1"/>
        <w:keepNext w:val="1"/>
        <w:widowControl w:val="1"/>
      </w:pPr>
      <w:r>
        <w:t xml:space="preserve">matriz_evaluacion_pragmatic_completa.md – Tabla con las principales métricas y su puntuación PRAGMATIC.  </w:t>
      </w:r>
    </w:p>
    <w:p>
      <w:pPr>
        <w:pStyle w:val="ListBullet"/>
        <w:keepLines w:val="1"/>
        <w:keepNext w:val="1"/>
        <w:widowControl w:val="1"/>
      </w:pPr>
      <w:r>
        <w:t xml:space="preserve">narrativa_explicativa_gqm_pragmatic.md – Texto narrativo para explicar el porqué del enfoque a públicos no técnicos.  </w:t>
      </w:r>
    </w:p>
    <w:p>
      <w:pPr>
        <w:pStyle w:val="ListBullet"/>
        <w:keepLines w:val="1"/>
        <w:keepNext w:val="1"/>
        <w:widowControl w:val="1"/>
      </w:pPr>
      <w:r>
        <w:t xml:space="preserve">mapeo_preguntas_normativa_gqm_pragmatic.md – Tabla que conecta cada pregunta de la encuesta con su objetivo GQM y los requisitos normativos.  </w:t>
      </w:r>
    </w:p>
    <w:p>
      <w:pPr>
        <w:pStyle w:val="ListBullet"/>
        <w:keepLines w:val="1"/>
        <w:keepNext w:val="1"/>
        <w:widowControl w:val="1"/>
      </w:pPr>
      <w:r>
        <w:t xml:space="preserve">plantilla_excel_igm_roi_gqm_pragmatic.md – Guía para construir el Excel de IGM y ROI incorporando GQM y PRAGMATIC.  </w:t>
      </w:r>
    </w:p>
    <w:p>
      <w:pPr>
        <w:pStyle w:val="ListBullet"/>
        <w:keepLines w:val="1"/>
        <w:widowControl w:val="1"/>
      </w:pPr>
      <w:r>
        <w:t xml:space="preserve">plantilla_reporte_ejecutivo_ppt_gqm_pragmatic.md – Esqueleto de presentación ejecutiva incluyendo la dimensión de calidad de métricas.  </w:t>
      </w:r>
    </w:p>
    <w:p>
      <w:pPr>
        <w:pStyle w:val="Heading2"/>
        <w:keepNext/>
        <w:keepLines/>
      </w:pPr>
      <w:r>
        <w:rPr>
          <w:color w:val="0066CC"/>
        </w:rPr>
        <w:t>2. Cómo usar este kit junto a la encuesta</w:t>
      </w:r>
    </w:p>
    <w:p>
      <w:pPr>
        <w:pStyle w:val="ListNumber"/>
        <w:keepLines w:val="1"/>
        <w:keepNext w:val="1"/>
        <w:widowControl w:val="1"/>
      </w:pPr>
      <w:r>
        <w:t xml:space="preserve">Diseñar la encuesta usando el modelo de preguntas (kit anterior) y el mapeo GQM de este kit.  </w:t>
      </w:r>
    </w:p>
    <w:p>
      <w:pPr>
        <w:pStyle w:val="ListNumber"/>
        <w:keepLines w:val="1"/>
        <w:keepNext w:val="1"/>
        <w:widowControl w:val="1"/>
      </w:pPr>
      <w:r>
        <w:t xml:space="preserve">Recoger respuestas y volcarlas en el Excel definido en plantilla_excel_igm_roi_gqm_pragmatic.md.  </w:t>
      </w:r>
    </w:p>
    <w:p>
      <w:pPr>
        <w:pStyle w:val="ListNumber"/>
        <w:keepLines w:val="1"/>
        <w:keepNext w:val="1"/>
        <w:widowControl w:val="1"/>
      </w:pPr>
      <w:r>
        <w:t xml:space="preserve">Calcular métricas: MFA, vulnerabilidades, MTTD/MTTR, cifrado, proveedores, formación, etc.  </w:t>
      </w:r>
    </w:p>
    <w:p>
      <w:pPr>
        <w:pStyle w:val="ListNumber"/>
        <w:keepLines w:val="1"/>
        <w:keepNext w:val="1"/>
        <w:widowControl w:val="1"/>
      </w:pPr>
      <w:r>
        <w:t xml:space="preserve">Aplicar PRAGMATIC: revisar o ajustar las puntuaciones por métrica según la realidad de tu organización.  </w:t>
      </w:r>
    </w:p>
    <w:p>
      <w:pPr>
        <w:pStyle w:val="ListNumber"/>
        <w:keepLines w:val="1"/>
        <w:keepNext w:val="1"/>
        <w:widowControl w:val="1"/>
      </w:pPr>
      <w:r>
        <w:t xml:space="preserve">Construir el IGM y los índices parciales usando sólo métricas de calidad aceptable.  </w:t>
      </w:r>
    </w:p>
    <w:p>
      <w:pPr>
        <w:pStyle w:val="ListNumber"/>
        <w:keepLines w:val="1"/>
        <w:widowControl w:val="1"/>
      </w:pPr>
      <w:r>
        <w:t>Preparar el reporte ejecutivo con la plantilla PowerPoint, explicando no sólo el “qué” sino también el “cómo” y el “por qué” de las métricas.</w:t>
      </w:r>
    </w:p>
    <w:p>
      <w:pPr>
        <w:pStyle w:val="Heading2"/>
        <w:keepNext/>
        <w:keepLines/>
      </w:pPr>
      <w:r>
        <w:rPr>
          <w:color w:val="0066CC"/>
        </w:rPr>
        <w:t>3. Escenarios de uso recomendados</w:t>
      </w:r>
    </w:p>
    <w:p>
      <w:pPr>
        <w:pStyle w:val="ListBullet"/>
        <w:keepLines w:val="1"/>
        <w:keepNext w:val="1"/>
        <w:widowControl w:val="1"/>
      </w:pPr>
      <w:r>
        <w:t xml:space="preserve">Organizaciones individuales que quieren madurar su cuadro de mando de ciberseguridad.  </w:t>
      </w:r>
    </w:p>
    <w:p>
      <w:pPr>
        <w:pStyle w:val="ListBullet"/>
        <w:keepLines w:val="1"/>
        <w:keepNext w:val="1"/>
        <w:widowControl w:val="1"/>
      </w:pPr>
      <w:r>
        <w:t xml:space="preserve">Grupos empresariales que necesitan comparar unidades de negocio con un lenguaje común.  </w:t>
      </w:r>
    </w:p>
    <w:p>
      <w:pPr>
        <w:pStyle w:val="ListBullet"/>
        <w:keepLines w:val="1"/>
        <w:widowControl w:val="1"/>
      </w:pPr>
      <w:r>
        <w:t xml:space="preserve">Iniciativas sectoriales o nacionales que quieren construir índices agregados basados en indicadores robustos.  </w:t>
      </w:r>
    </w:p>
    <w:p>
      <w:pPr>
        <w:pStyle w:val="Heading2"/>
        <w:keepNext/>
        <w:keepLines/>
      </w:pPr>
      <w:r>
        <w:rPr>
          <w:color w:val="0066CC"/>
        </w:rPr>
        <w:t>4. Consejos prácticos</w:t>
      </w:r>
    </w:p>
    <w:p>
      <w:pPr>
        <w:pStyle w:val="ListBullet"/>
        <w:keepLines w:val="1"/>
        <w:keepNext w:val="1"/>
        <w:widowControl w:val="1"/>
      </w:pPr>
      <w:r>
        <w:t xml:space="preserve">No intentes usar todas las métricas posibles desde el primer día: empieza por un subconjunto de alto impacto y alta puntuación PRAGMATIC.  </w:t>
      </w:r>
    </w:p>
    <w:p>
      <w:pPr>
        <w:pStyle w:val="ListBullet"/>
        <w:keepLines w:val="1"/>
        <w:keepNext w:val="1"/>
        <w:widowControl w:val="1"/>
      </w:pPr>
      <w:r>
        <w:t xml:space="preserve">Revisa periódicamente las puntuaciones PRAGMATIC: una métrica puede ganar o perder relevancia con el tiempo.  </w:t>
      </w:r>
    </w:p>
    <w:p>
      <w:pPr>
        <w:pStyle w:val="ListBullet"/>
        <w:keepLines w:val="1"/>
        <w:widowControl w:val="1"/>
      </w:pPr>
      <w:r>
        <w:t xml:space="preserve">Documenta las decisiones: por qué se incluye/excluye una métrica, qué umbrales se consideran aceptables, etc.  </w:t>
      </w:r>
    </w:p>
    <w:p>
      <w:pPr>
        <w:pStyle w:val="Heading2"/>
        <w:keepNext/>
        <w:keepLines/>
      </w:pPr>
      <w:r>
        <w:rPr>
          <w:color w:val="0066CC"/>
        </w:rPr>
        <w:t>5. Limitaciones</w:t>
      </w:r>
    </w:p>
    <w:p>
      <w:pPr>
        <w:pStyle w:val="ListBullet"/>
        <w:keepLines w:val="1"/>
        <w:keepNext w:val="1"/>
        <w:widowControl w:val="1"/>
      </w:pPr>
      <w:r>
        <w:t xml:space="preserve">La calibración de PRAGMATIC implica un componente de juicio experto; no es “verdad revelada”.  </w:t>
      </w:r>
    </w:p>
    <w:p>
      <w:pPr>
        <w:pStyle w:val="ListBullet"/>
        <w:keepLines w:val="1"/>
        <w:keepNext w:val="1"/>
        <w:widowControl w:val="1"/>
      </w:pPr>
      <w:r>
        <w:t xml:space="preserve">Los objetivos GQM deben revisarse si cambian la estrategia o el marco regulatorio (por ejemplo, nuevas obligaciones de NIS2).  </w:t>
      </w:r>
    </w:p>
    <w:p>
      <w:pPr>
        <w:pStyle w:val="ListBullet"/>
        <w:keepLines w:val="1"/>
        <w:widowControl w:val="1"/>
      </w:pPr>
      <w:r>
        <w:t>Este kit no sustituye marcos formales de certificación, pero puede hacerlos más eficientes y menos traumáticos.</w:t>
      </w:r>
    </w:p>
    <w:p>
      <w:r>
        <w:rPr>
          <w:i/>
        </w:rPr>
        <w:t>Si este kit te ayuda a tener menos métricas inútiles y más conversaciones útiles, habrá cumplido su misión.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