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Normativo — Cada Pregunta y Sus Requisitos Regulatorios</w:t>
      </w:r>
    </w:p>
    <w:p>
      <w:pPr>
        <w:pStyle w:val="Heading3"/>
        <w:keepNext/>
        <w:keepLines/>
      </w:pPr>
      <w:r>
        <w:t>Tabla de Correspondencia entre Preguntas CSCRM, Indicadores IMC y Marcos Normativos</w:t>
      </w:r>
    </w:p>
    <w:p>
      <w:r>
        <w:rPr>
          <w:b/>
        </w:rPr>
        <w:t>Versión 1.0 · Documento (d) del Kit de Encuesta CSCRM</w:t>
      </w:r>
    </w:p>
    <w:p>
      <w:pPr>
        <w:pStyle w:val="Heading2"/>
        <w:keepNext/>
        <w:keepLines/>
      </w:pPr>
      <w:r>
        <w:rPr>
          <w:color w:val="0066CC"/>
        </w:rPr>
        <w:t>Instrucciones de Lectura</w:t>
      </w:r>
    </w:p>
    <w:p>
      <w:r>
        <w:t>Esta tabla mapea cada pregunta de la Encuesta CSCRM con:</w:t>
      </w:r>
      <w:r/>
      <w:r>
        <w:br/>
        <w:t xml:space="preserve">- El </w:t>
      </w:r>
      <w:r>
        <w:rPr>
          <w:b/>
        </w:rPr>
        <w:t>indicador IMC</w:t>
      </w:r>
      <w:r>
        <w:t xml:space="preserve"> de INCIBE-CERT correspondiente (cuando aplica)</w:t>
      </w:r>
      <w:r/>
      <w:r>
        <w:br/>
        <w:t xml:space="preserve">- La </w:t>
      </w:r>
      <w:r>
        <w:rPr>
          <w:b/>
        </w:rPr>
        <w:t>subcategoría NIST CSF 2.0</w:t>
      </w:r>
      <w:r>
        <w:t xml:space="preserve"> (función GV.SC u otras)</w:t>
      </w:r>
      <w:r/>
      <w:r>
        <w:br/>
        <w:t xml:space="preserve">- El </w:t>
      </w:r>
      <w:r>
        <w:rPr>
          <w:b/>
        </w:rPr>
        <w:t>control ENS</w:t>
      </w:r>
      <w:r>
        <w:t xml:space="preserve"> RD 311/2022</w:t>
      </w:r>
      <w:r/>
      <w:r>
        <w:br/>
        <w:t xml:space="preserve">- El </w:t>
      </w:r>
      <w:r>
        <w:rPr>
          <w:b/>
        </w:rPr>
        <w:t>artículo NIS2</w:t>
      </w:r>
      <w:r>
        <w:t xml:space="preserve"> o equivalente del Anteproyecto de Ley español</w:t>
      </w:r>
      <w:r/>
      <w:r>
        <w:br/>
        <w:t xml:space="preserve">- El </w:t>
      </w:r>
      <w:r>
        <w:rPr>
          <w:b/>
        </w:rPr>
        <w:t>control ISO/IEC 27001:2022</w:t>
      </w:r>
      <w:r>
        <w:t xml:space="preserve"> (cláusula)</w:t>
      </w:r>
      <w:r/>
      <w:r>
        <w:br/>
        <w:t xml:space="preserve">- </w:t>
      </w:r>
      <w:r>
        <w:rPr>
          <w:b/>
        </w:rPr>
        <w:t>Otras referencias</w:t>
      </w:r>
      <w:r>
        <w:t xml:space="preserve"> normativas relevantes (DORA, CRA, NIST SP 800-161r1, etc.)</w:t>
      </w:r>
    </w:p>
    <w:p>
      <w:r>
        <w:rPr>
          <w:b/>
        </w:rPr>
        <w:t>Leyenda:</w:t>
      </w:r>
      <w:r/>
      <w:r>
        <w:br/>
        <w:t>- ✅ = Requisito obligatorio / control mandatorio en la norma indicada</w:t>
      </w:r>
      <w:r/>
      <w:r>
        <w:br/>
        <w:t>- 📋 = Buena práctica recomendada / control orientativo</w:t>
      </w:r>
      <w:r/>
      <w:r>
        <w:br/>
        <w:t>- 🔜 = Requisito en proceso de entrada en vigor (CRA, PQC roadmap, AIBOM)</w:t>
      </w:r>
      <w:r/>
      <w:r>
        <w:br/>
        <w:t>- ⚡ = Indicador emergente sin marco normativo formal todavía</w:t>
      </w:r>
    </w:p>
    <w:p>
      <w:pPr>
        <w:pStyle w:val="Heading2"/>
        <w:keepNext/>
        <w:keepLines/>
      </w:pPr>
      <w:r>
        <w:rPr>
          <w:color w:val="0066CC"/>
        </w:rPr>
        <w:t>BLOQUE 0 — Perfil Organizativo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de Referencia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P0.1 Sector de actividad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Clasificación por tipo de entidad NIS2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NIS2 Anexo I y II · ✅ Anteproyecto Ley art. 3-5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P0.2 Tamaño organizativo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Determinación de umbrales NIS2 (esencial vs. importante)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NIS2 art. 2 · ✅ Anteproyecto Ley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P0.3 Rol del encuestado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Identificación del responsable CSCRM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✅ ENS art. 12-13 (RSIS, RSI) · ✅ NIS2 art. 20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P0.5 Número de proveedores TIC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Indicador de complejidad de la cadena de suministro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📋 NIST SP 800-161r1 Task C-ID.SC-2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P0.6 Clasificación NIS2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Verificación de autoconciencia regulatoria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✅ NIS2 art. 2 · ✅ Anteproyecto Ley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I — Gobernanza y Programa CSCRM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IMC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RD 311/2022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Anteproyecto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27001:2022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Otras Referencias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P1.1 Política formal CSCRM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A-PC-OG1-01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op.pl.1 (análisis riesgos)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5.19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SP 800-161r1 Task C-GV.SC-1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P1.2 Integración en ERM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A-GR-OG1-03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GV.OC-05, GV.SC-03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org.1 (política de seguridad)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6.1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8286B-upd1 (ERM integration)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P1.3 Formación Alta Dirección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A-PC-OE1-02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GV.OC-01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mp.per.1 (formación)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20 (responsabilidad órganos dirección)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7.2-7.3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Art. 20: formación obligatoria CISO y dirección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P1.4 Comité CSCRM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A-GR-OG1-03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GV.SC-03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org.4 (proceso autorización)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21.1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5.1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SP 800-161r1 Task C-GV.SC-3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P1.5 Presupuesto CSCRM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GV.RR-02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21.4 (proporcionalidad)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7.1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ENISA NIS Investments 2025 (benchmark: 37% encuentra CSCRM el área más difícil NIS2)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P1.6 Responsable formal CSCRM / POC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GV.RR-01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org.2 (POC para externalizados)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20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5.3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RD 311/2022: figura POC específica para servicios externalizados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P1.7 Implicación de Compras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op.ext.1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21.2.d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5.19-5.20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SP 800-161r1 Task C-GV.SC-2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P1.8 Formación personal CSCRM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A-PC-OE1-02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GV.OC-03 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mp.per.1-2 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20 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7.2 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II — Inventario, Clasificación y Due Diligence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IMC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RD 311/2022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Anteproyecto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27001:2022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Otras Referencias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P2.1 Inventario proveedores TIC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A-GR-OE6-01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ID.AM-05, GV.SC-04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op.ext.1 (inventario de activos)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21.2.d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5.19-8.4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SP 800-161r1 Task C-ID.SC-2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P2.2 Clasificación por criticidad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A-GR-OE5-03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GV.SC-04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op.pl.2 (análisis impacto)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6.1.2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SP 800-161r1 Task C-GV.SC-4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P2.3 Análisis BIA de proveedores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A-GR-OE1-03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GV.SC-05, ID.RA-01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op.cont.1 (plan de continuidad)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21.2.c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22301:2019 (BIA)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P2.4 MTD por proveedor crítico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A-GR-OE1-04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GV.SC-05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op.cont.1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21.2.c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8.2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22301:2019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P2.5 Análisis n-tier (subcontratistas)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GV.SC-04, GV.SC-06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op.ext.1 (verificación subcontratistas)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21.2.d, Art. 22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8.4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SP 800-161r1 Task C-ID.SC-4; Foro Nacional Ciberseguridad sep. 2025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P2.6 Evaluación pre-contrato (due diligence)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GV.SC-06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op.ext.1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21.2.d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5.19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CCN-CERT/ISMS Forum Cuestionario Unificado feb. 2025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P2.7 Herramientas de evaluación continua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GV.SC-09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op.ext.1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5.22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ISMS Forum: pirámide 6 niveles supervisión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P2.8 Certificación ENS/ISO 27001 exigida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GV.SC-05 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op.ext.1 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21.2 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5.20 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ENS RD 311/2022: certificación escalonada (Básica/Media/Alta)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III — Requisitos Contractuales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IMC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RD 311/2022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Anteproyecto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27001:2022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Otras Referencias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P3.1 Cláusulas contractuales de ciberseguridad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R-CS-OE7-04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GV.SC-05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op.ext.1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21.2, 21.4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5.20-5.21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SP 800-161r1 Task C-GV.SC-5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P3.2 Derecho de auditoría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GV.SC-05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op.ext.1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21.2.d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5.22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ISMS Forum Cuestionario Unificado: nivel 6 de la pirámide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P3.3 Exigencia de SBOM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GV.SC-05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CRA Art. 13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8.8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CISA SBOM Minimum Elements 2025; ENISA SBOM Landscape Analysis dic. 2025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P3.4 Plazos notificación NIS2 en contratos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T-SC-OE4-01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RS.CO-04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op.exp.7 (notificación incidentes)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23 (24h/72h/1 mes)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5.21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Anteproyecto Ley Ciberseguridad España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P3.5 Requisitos de subcontratistas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GV.SC-05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op.ext.1 (cadena subcontratación)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21.2.d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5.19-5.20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SP 800-161r1 Task C-GV.SC-5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P3.6 Requisitos PQC en contratos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GV.SC-05 🔜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 🔜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Roadmap CE PQC 2026-2030-2035 🔜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 🔜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NIST FIPS 203/204/205; Comunicación CE jun. 2025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IV — Supervisión Continua y Monitorización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IMC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RD 311/2022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Anteproyecto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27001:2022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Otras Referencias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P4.1 Monitorización continua proveedores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T-SC-OE4-01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GV.SC-09, DE.CM-09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op.mon.1 (monitorización del sistema)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5.22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SP 800-161r1 Task C-DE.CM-9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P4.2 Métricas de ciberseguridad en ANS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T-SC-OE4-01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GV.SC-09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op.ext.1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21.4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5.22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ISMS Forum: pirámide supervisión; ENISA NIS Investments 2025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P4.3 Procedimiento reporte incidentes proveedor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T-SC-OE4-01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GV.SC-08, RS.CO-04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op.exp.7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23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5.21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IMC: indicador T-SC-OE4-01 (objetivo L5)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P4.4 Frecuencia revisiones formales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GV.SC-09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op.ext.1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5.22-9.1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ENISA Good Practices 2023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P4.5 Tiempo de respuesta proveedor ante vulnerabilidad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GV.SC-09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op.mon.4 (gestión vulnerabilidades)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21.2.e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8.8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ENISA NIS Investments 2025: 28% tarda &gt;3 meses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P4.6 Monitorización sw/hw no autorizado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T-SC-OE1-02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DE.CM-01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op.mon.1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8.7-8.8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IMC: T-SC-OE1-02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P4.7 Tiempo detección incidente en CS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DE.AE-04 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op.exp.1 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23 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9.1 📋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Cipher/Prosegur 2026: benchmark 254 días promedio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V — Respuesta a Incidentes con Terceros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IMC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RD 311/2022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Anteproyecto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27001:2022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Otras Referencias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P5.1 PRI con módulo CSCRM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R-GI-OE3-01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GV.SC-08, RS.RP-01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op.exp.7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21.2.a, 23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5.26-5.28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SP 800-161r1 Task C-RS.RP-1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P5.2 Proveedores en ejercicios de simulación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R-GI-OE1-01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GV.SC-08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op.exp.7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21.2.a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5.26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ENISA Good Practices 2023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P5.3 Cumplimiento plazos notificación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RS.CO-04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op.exp.7 (plazos de notificación)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23 (24h/72h/1 mes)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5.28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Anteproyecto Ley: hasta 10M€ multa por incumplimiento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P5.4 Proveedores alternativos identificados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R-CS-OE5-02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GV.SC-07, RC.RP-01 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op.cont.2 (alternativas) 📋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21.2.c 📋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8.2 📋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IMC: R-CS-OE5-02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VI — Continuidad de Negocio y Resiliencia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IMC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RD 311/2022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Anteproyecto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27001:2022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Otras Referencias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P6.1 BCP con escenarios de proveedor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R-CS-OE1-01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GV.SC-08, RC.RP-01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op.cont.1-2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21.2.c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 22301:2019; IMC R-CS-OE1-01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P6.2 Pruebas formales BCP (escenarios proveedor)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R-CS-OE3-01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GV.SC-08, RC.RP-01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op.cont.2 (pruebas)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21.2.a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IMC R-CS-OE3-01; ISO 22301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P6.3 Medición RTO real vs. objetivo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R-CS-OE1-06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RC.RP-02 📋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op.cont.1 📋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21.2.c 📋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9.1 📋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IMC: R-CS-OE1-06, R-CS-OE3-03, R-CS-OE4-04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VII — SBOM, PQC e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IMC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RD 311/2022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Anteproyecto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27001:2022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Otras Referencias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P7.1 Exigencia de SBOM a proveedores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GV.SC-05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CRA Art. 13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8.8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CISA SBOM Minimum Elements 2025; ENISA SBOM Analysis dic. 2025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P7.2 Uso activo del SBOM en gestión vulnerabilidades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DE.CM-09, ID.RA-01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op.mon.4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CRA Art. 13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8.8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ENISA SBOM Landscape Analysis 2025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P7.3 Inventario criptográfico (crypto BOM)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PR.DS-02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Roadmap CE PQC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8.24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FIPS 203/204/205; apexanalytix 2026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P7.4 Hoja de ruta PQC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GV.SC-05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Roadmap CE PQC 2026-2030-2035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8.24 🔜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Comunicación CE jun. 2025; NIST FIPS 203/204/205; Talan/RiskInsight 2026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P7.5 Identificación de proveedores con IA/ML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GV.SC-04 ⚡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ACSC AI/ML Supply Chain Guidance oct. 2025; ISO 42001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P7.6 Exigencia de AIBOM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GV.SC-05 ⚡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ACSC oct. 2025; ISO 42001 ⚡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P7.7 Verificación integridad artefactos sw/IA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PR.DS-02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op.sw.1 (gestión de configuración)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8.20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ACSC oct. 2025; SLSA framework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P7.8 Gestión drift modelos IA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DE.CM-09 ⚡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Reglamento IA EU 2024/1689 ⚡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ACSC oct. 2025; Hodeitek CISO Playbook 2025 ⚡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VIII — Zero Trust y Acceso de Proveedores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IMC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RD 311/2022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Anteproyecto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27001:2022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Otras Referencias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P8.1 Implementación Zero Trust para proveedores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PR.AA-05, PR.IR-01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op.acc.1 (control de acceso)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21.2.i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8.2-8.3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SP 800-207 (Zero Trust Architecture); ENS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P8.2 Principio de mínimo privilegio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PR.AA-05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op.acc.4 (derechos de acceso)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21.2.i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SP 800-207; CIS Controls v8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P8.3 Logging y auditoría actividad proveedores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DE.CM-03, DE.AE-02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op.mon.1-2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21.2.j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8.15-8.17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SP 800-92 (log management)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P8.4 Revisión y revocación de accesos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PR.AA-02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op.acc.1 (ciclo de vida accesos)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21.2.i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CIS Controls v8 Control 5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P8.5 Solución PAM para accesos privilegiados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PR.AA-05 📋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op.acc.5 (autenticación privilegiada) 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21.2.i 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8.2 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CIS Controls v8 Control 5.4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IX — Intercambio de Información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IMC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RD 311/2022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Anteproyecto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27001:2022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Otras Referencias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P9.1 Participación en ISACs / grupos sectoriales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A-PC-OE5-01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GV.SC-10, GV.OC-05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29 (intercambio voluntario)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5.5-5.6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IMC A-PC-OE5-01 (objetivo L5)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P9.2 Acuerdos formales de cooperación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A-PC-OE5-01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GV.OC-05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29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5.5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IMC A-PC-OE5-01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P9.3 Uso sistemático de alertas CCN/INCIBE/ENISA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ID.RA-02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op.mon.4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29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8.7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CCN-CERT Avisos; INCIBE Alertas Tempranas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P9.4 Participación en evaluaciones coordinadas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GV.SC-09 🔜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22 (evaluaciones coordinadas NIS2) ✅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NIS2 Art. 22: evaluaciones sectoriales coordinadas UE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X — Cumplimiento y Ciclo de Vida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IMC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RD 311/2022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Anteproyecto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27001:2022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Otras Referencias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P10.1 Gap analysis normativo CSCRM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GV.SC-03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op.pl.1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9.2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ENS; NIS2; DORA (sector financiero)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P10.2 Gestión ciclo de vida del proveedor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R-CS-OE8-01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GV.SC-10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op.ext.1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21.2.d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5.19-5.23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SP 800-161r1 Task C-GV.SC-10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P10.3 Incidentes originados en CS (últimos 24 meses)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DE.AE-04, RS.MA-01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op.exp.1-7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23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5.26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Cipher/Prosegur 2026; INCIBE Balance 2025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P10.4 Impacto de incidentes en CS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RS.MA-02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op.exp.7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23 ✅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5.27 📋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ENISA NIS Investments 2025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P10.5 Marcos más influyentes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Contextual: identificación de marcos de referencia usados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XI — Madurez Global y Prioridades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IMC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P11.1 Autoevaluación madurez global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Indicador de metacognición; contraste con IGM calculado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CMMI; INCIBE IMC escala L0-L5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P11.2 Presupuesto CSCRM (% ciberseguridad)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Indicador de compromiso organizativo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 NIS Investments 2025: 37% CSCRM área más difícil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P11.3 Principales obstáculos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Diagnóstico de barreras estructurales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Foro Nacional Ciberseguridad sep. 2025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P11.4 Prioridades próximos 12 meses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Planificación prospectiva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SP 800-161r1; ENS; CCN-CERT/ISMS Forum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P11.5 Disposición participación piloto sectorial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Indicador de disposición a la colaboración público-privada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Foro Nacional Ciberseguridad; NIS2 Art. 29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P11.6 Campo abierto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Captura de información cualitativa no estructurada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—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 de Cobertura Normativa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Normativo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N.º Preguntas Mapeadas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 / Anteproyecto Ley Coordinación y Gobernanza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SP 800-161r1 (C-SCRM)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Media-Alta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CSF 2.0 (GV.SC + otras)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27001:2022 (cláusulas 5.19-5.23 + otras)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INCIBE-CERT IMC v2.8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Cyber Resilience Act (CRA)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Emergente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Roadmap PQC (CE + NIST FIPS 203/204/205)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Emergente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DORA (sector financiero)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Sectorial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 42001 / Reglamento 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Emergente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ACSC AI/ML Supply Chain Guidance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Referencia</w:t>
            </w:r>
          </w:p>
        </w:tc>
      </w:tr>
    </w:tbl>
    <w:p/>
    <w:p>
      <w:r>
        <w:rPr>
          <w:i/>
        </w:rPr>
        <w:t>© 2026 · Mapeo Normativo CSCRM España · Documento (d) del Kit de Encuesta</w:t>
      </w:r>
      <w:r/>
      <w:r>
        <w:br/>
      </w:r>
      <w:r>
        <w:rPr>
          <w:i/>
        </w:rPr>
        <w:t>Elaborado a partir de: ENS RD 311/2022 · NIST CSF 2.0 · NIST SP 800-161r1 · ISO/IEC 27001:2022 · INCIBE-CERT IMC v2.8 · NIS2 (UE 2022/2555) · Anteproyecto Ley Coordinación y Gobernanza Ciberseguridad España (ene. 2025) · CRA · CISA SBOM 2025 · ACSC AI/ML Guidance oct. 2025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