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— Kit GQM+PRAGMATIC para Indicadores CSCRM España 2026</w:t>
      </w:r>
    </w:p>
    <w:p>
      <w:pPr>
        <w:pStyle w:val="Heading3"/>
        <w:keepNext/>
        <w:keepLines/>
      </w:pPr>
      <w:r>
        <w:t>Guía de inicio rápido, inventario y arquitectura del sistema de indicadores</w:t>
      </w:r>
    </w:p>
    <w:p>
      <w:r>
        <w:rPr>
          <w:b/>
        </w:rPr>
        <w:t>Versión 1.0 · Documento (g) del Kit GQM+PRAGMATIC CSCRM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██████╗ ███████╗ ██████╗██████╗ ███╗   ███╗</w:t>
        <w:br/>
        <w:t xml:space="preserve"> ██╔════╝ ██╔════╝██╔════╝██╔══██╗████╗ ████║</w:t>
        <w:br/>
        <w:t xml:space="preserve"> ██║      ███████╗██║     ██████╔╝██╔████╔██║</w:t>
        <w:br/>
        <w:t xml:space="preserve"> ██║      ╚════██║██║     ██╔══██╗██║╚██╔╝██║</w:t>
        <w:br/>
        <w:t xml:space="preserve"> ╚██████╗ ███████║╚██████╗██║  ██║██║ ╚═╝ ██║</w:t>
        <w:br/>
        <w:t xml:space="preserve">  ╚═════╝ ╚══════╝ ╚═════╝╚═╝  ╚═╝╚═╝     ╚═╝</w:t>
        <w:br/>
        <w:t xml:space="preserve">  GQM + PRAGMATIC · INDICADORES CSCRM ESPAÑA 2026</w:t>
        <w:br/>
      </w:r>
    </w:p>
    <w:p>
      <w:pPr>
        <w:pStyle w:val="Heading2"/>
        <w:keepNext/>
        <w:keepLines/>
      </w:pPr>
      <w:r>
        <w:rPr>
          <w:color w:val="0066CC"/>
        </w:rPr>
        <w:t>¿Qué es este kit?</w:t>
      </w:r>
    </w:p>
    <w:p>
      <w:r>
        <w:t xml:space="preserve">El </w:t>
      </w:r>
      <w:r>
        <w:rPr>
          <w:b/>
        </w:rPr>
        <w:t>Kit GQM+PRAGMATIC para Indicadores CSCRM España 2026</w:t>
      </w:r>
      <w:r>
        <w:t xml:space="preserve"> implementa, por primera vez en el contexto español, la doble metodología </w:t>
      </w:r>
      <w:r>
        <w:rPr>
          <w:b/>
        </w:rPr>
        <w:t>GQM</w:t>
      </w:r>
      <w:r>
        <w:t xml:space="preserve"> (Basili &amp; Rombach 1988 / SEI CMU) + </w:t>
      </w:r>
      <w:r>
        <w:rPr>
          <w:b/>
        </w:rPr>
        <w:t>PRAGMATIC</w:t>
      </w:r>
      <w:r>
        <w:t xml:space="preserve"> (Brotby &amp; Hinson 2013, CRC Press) aplicada a los 20 indicadores de Gestión de Riesgos de Ciberseguridad en la Cadena de Suministro.</w:t>
      </w:r>
    </w:p>
    <w:p>
      <w:r>
        <w:rPr>
          <w:b/>
        </w:rPr>
        <w:t>Qué lo diferencia de un simple listado de KPIs:</w:t>
      </w:r>
      <w:r/>
      <w:r>
        <w:br/>
        <w:t xml:space="preserve">- Cada indicador está </w:t>
      </w:r>
      <w:r>
        <w:rPr>
          <w:b/>
        </w:rPr>
        <w:t>derivado formalmente</w:t>
      </w:r>
      <w:r>
        <w:t xml:space="preserve"> desde uno de los 4 objetivos nacionales CSCRM mediante el árbol GQM</w:t>
      </w:r>
      <w:r/>
      <w:r>
        <w:br/>
        <w:t xml:space="preserve">- Cada indicador ha sido </w:t>
      </w:r>
      <w:r>
        <w:rPr>
          <w:b/>
        </w:rPr>
        <w:t>calificado en los 9 criterios PRAGMATIC</w:t>
      </w:r>
      <w:r>
        <w:t xml:space="preserve"> (escala 0-81) con análisis individual</w:t>
      </w:r>
      <w:r/>
      <w:r>
        <w:br/>
        <w:t xml:space="preserve">- El sistema identifica el </w:t>
      </w:r>
      <w:r>
        <w:rPr>
          <w:b/>
        </w:rPr>
        <w:t>Conjunto Mínimo Viable</w:t>
      </w:r>
      <w:r>
        <w:t xml:space="preserve"> de 8 indicadores para organizaciones con recursos limitados</w:t>
      </w:r>
      <w:r/>
      <w:r>
        <w:br/>
        <w:t xml:space="preserve">- Todo está </w:t>
      </w:r>
      <w:r>
        <w:rPr>
          <w:b/>
        </w:rPr>
        <w:t>trazado a requisitos normativos</w:t>
      </w:r>
      <w:r>
        <w:t xml:space="preserve"> (ENS, NIS2, NIST SP 800-161r1, ISO 27001:2022, CRA, NIST FIPS 203/204/205)</w:t>
      </w:r>
    </w:p>
    <w:p>
      <w:pPr>
        <w:pStyle w:val="Heading2"/>
        <w:keepNext/>
        <w:keepLines/>
      </w:pPr>
      <w:r>
        <w:rPr>
          <w:color w:val="0066CC"/>
        </w:rPr>
        <w:t>Inventario del Kit — 7 Documentos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a-GQM-encuesta-integral.md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(a) Encuesta Integral CSCRM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60+ preguntas estructuradas en 10 secciones · escala Likert + opciones múltiples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b-GQM-matriz-pragmatic.md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(b) Matriz PRAGMATIC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Tabla 20×9 criterios · puntuación individual · ranking · análisis detallado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c-GQM-narrativa-explicativa.md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(c) Narrativa Explicativa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Fundamento epistemológico · hallazgos principales · paradoja de la oportunidad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d-GQM-mapeo-normativo.md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(d) Mapeo Normativo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 indicadores × 8 marcos normativos · tabla de trazabilidad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e-GQM-plantilla-excel.md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(e) Plantilla Excel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 hojas funcionales: IGM, PRAGMATIC scorecard, ROI, hoja de ruta, dashboard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f-GQM-reporte-ejecutivo.md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(f) Reporte Ejecutivo PPT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18 diapositivas con notas · ROI por indicador · plan de acción priorizado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g-README-GQM-PRAGMATIC.md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(g) Este README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Guía de inicio · arquitectura · ontología · FAQ · changelog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Inicio Rápido por Perfil</w:t>
      </w:r>
    </w:p>
    <w:p>
      <w:pPr>
        <w:pStyle w:val="Heading3"/>
        <w:keepNext/>
        <w:keepLines/>
      </w:pPr>
      <w:r>
        <w:t>Para el CISO / Responsable de Ciberseguridad: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→ Leer documento (a): comprender la encuesta y sus 10 secciones</w:t>
        <w:br/>
        <w:t>2 → Revisar documento (b): identificar los 8 indicadores del CMV</w:t>
        <w:br/>
        <w:t>3 → Revisar documento (d): identificar qué indicadores son legalmente exigibles (✅)</w:t>
        <w:br/>
        <w:t>4 → Implementar documento (e) en Excel:</w:t>
        <w:br/>
        <w:t xml:space="preserve">    → Hoja DATOS_MEDICION: introducir valores actuales</w:t>
        <w:br/>
        <w:t xml:space="preserve">    → IGM, benchmark y hoja de ruta se generan automáticamente</w:t>
        <w:br/>
        <w:t>5 → Adaptar documento (f) con los valores calculados</w:t>
        <w:br/>
        <w:t>6 → Presentar al Consejo usando diapositivas 6, 13 y 16 como núcleo</w:t>
        <w:br/>
      </w:r>
    </w:p>
    <w:p>
      <w:pPr>
        <w:pStyle w:val="Heading3"/>
        <w:keepNext/>
        <w:keepLines/>
      </w:pPr>
      <w:r>
        <w:t>Para el Equipo de Investigación / Academia: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→ Leer documento (c): fundamento epistemológico del marco GQM+PRAGMATIC</w:t>
        <w:br/>
        <w:t>2 → Revisar documento (b): análisis detallado con justificaciones por indicador</w:t>
        <w:br/>
        <w:t>3 → Usar valores de referencia del documento (e) como baseline para hipótesis</w:t>
        <w:br/>
        <w:t>4 → El documento (d) proporciona el marco regulatorio para análisis de cumplimiento</w:t>
        <w:br/>
      </w:r>
    </w:p>
    <w:p>
      <w:pPr>
        <w:pStyle w:val="Heading3"/>
        <w:keepNext/>
        <w:keepLines/>
      </w:pPr>
      <w:r>
        <w:t>Para el Regulador / Supervisor: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Ver los 5 indicadores verificables externamente (diapositiva 15 del documento f)</w:t>
        <w:br/>
        <w:t>→ M14, M18, M20: verificables por auditoría documental</w:t>
        <w:br/>
        <w:t>→ El documento (d) identifica la base legal de cada indicador con artículo específico</w:t>
        <w:br/>
      </w:r>
    </w:p>
    <w:p>
      <w:pPr>
        <w:pStyle w:val="Heading3"/>
        <w:keepNext/>
        <w:keepLines/>
      </w:pPr>
      <w:r>
        <w:t>Para la Alta Dirección / Consejo: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Documento (c), sección I: "El Problema de las Métricas Vacías" (10 min)</w:t>
        <w:br/>
        <w:t>→ Documento (f), diapositivas 2, 7 y 16</w:t>
        <w:br/>
        <w:t>→ Una sola pregunta calibradora: "¿Cuántos de estos 8 indicadores medíamos antes de hoy?"</w:t>
        <w:br/>
      </w:r>
    </w:p>
    <w:p>
      <w:pPr>
        <w:pStyle w:val="Heading2"/>
        <w:keepNext/>
        <w:keepLines/>
      </w:pPr>
      <w:r>
        <w:rPr>
          <w:color w:val="0066CC"/>
        </w:rPr>
        <w:t>Arquitectura del Sistema</w:t>
      </w:r>
    </w:p>
    <w:p>
      <w:pPr>
        <w:pStyle w:val="Heading3"/>
        <w:keepNext/>
        <w:keepLines/>
      </w:pPr>
      <w:r>
        <w:t>Árbol de Trazabilidad Completo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ESTRATEGIA NACIONAL</w:t>
        <w:br/>
        <w:t>├── Estrategia Nacional de Ciberseguridad (en revisión 2026)</w:t>
        <w:br/>
        <w:t>├── Plan de Choque INCIBE 2025 (1.157 M€)</w:t>
        <w:br/>
        <w:t>├── Anteproyecto Ley Coordinación y Gobernanza Ciberseguridad (ene. 2025)</w:t>
        <w:br/>
        <w:t>└── NIS2 UE 2022/2555</w:t>
        <w:br/>
        <w:t xml:space="preserve">         │</w:t>
        <w:br/>
        <w:t xml:space="preserve">         ▼</w:t>
        <w:br/>
        <w:t>OBJETIVOS GQM (4 objetivos)</w:t>
        <w:br/>
        <w:t>├── O1: Reducir incidentes CS con origen en cadena de suministro → M01-M04</w:t>
        <w:br/>
        <w:t>├── O2: Madurez CSCRM ≥ L3 en organizaciones esenciales → M05-M09, M17-M18, M20</w:t>
        <w:br/>
        <w:t>├── O3: Visibilidad n-tier en infraestructuras críticas → M10-M12, M17, M19-M20</w:t>
        <w:br/>
        <w:t>└── O4: Respuesta coordinada nacional a incidentes CS → M13-M16</w:t>
        <w:br/>
        <w:t xml:space="preserve">         │</w:t>
        <w:br/>
        <w:t xml:space="preserve">         ▼</w:t>
        <w:br/>
        <w:t>INDICADORES (20) con puntuación PRAGMATIC</w:t>
        <w:br/>
        <w:t>├── GRUPO A — Impacto (M01-M04): MTTD: 66✅ | Tasa: 63⚠️ | Coste: 57⚠️</w:t>
        <w:br/>
        <w:t>├── GRUPO B — Madurez (M05-M09): Brecha dom: 75✅ | IGM: 69✅ | D.Diligence: 69✅</w:t>
        <w:br/>
        <w:t>├── GRUPO C — Visibilidad (M10-M12): SBOM: 72✅ | N-tier: 60⚠️ | PQC: 63⚠️</w:t>
        <w:br/>
        <w:t>├── GRUPO D — Respuesta (M13-M16): Plazos NIS2: 75✅ | PRI: 69✅ | Ejercicios: 69✅</w:t>
        <w:br/>
        <w:t>└── GRUPO E — Emergentes (M17-M20): Ciclo Vida: 78✅ | Contratos: 75✅ | ZT: 66✅</w:t>
        <w:br/>
      </w:r>
    </w:p>
    <w:p>
      <w:pPr>
        <w:pStyle w:val="Heading2"/>
        <w:keepNext/>
        <w:keepLines/>
      </w:pPr>
      <w:r>
        <w:rPr>
          <w:color w:val="0066CC"/>
        </w:rPr>
        <w:t>Los 9 Criterios PRAGMATIC: Definición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Letra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clave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Escala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¿Alerta con antelación suficiente para actuar?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0/3/6/9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¿Quién decide algo basándose en esta métrica?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0/3/6/9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¿Qué se hace diferente cuando sube o baja?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0/3/6/9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¿Puede mejorarse sin mejorar el comportamiento real?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0/3/6/9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¿Lo entiende el CEO sin traducción técnica?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0/3/6/9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¿La fuente de datos es consistente y reproducible?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0/3/6/9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¿Llega antes de que la decisión sea irreversible?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0/3/6/9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¿Puede ser verificado por alguien sin conflicto de interés?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0/3/6/9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¿Vale más que lo que cuesta producirla?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0/3/6/9</w:t>
            </w:r>
          </w:p>
        </w:tc>
      </w:tr>
    </w:tbl>
    <w:p/>
    <w:p>
      <w:r>
        <w:rPr>
          <w:b/>
        </w:rPr>
        <w:t>Fuente:</w:t>
      </w:r>
      <w:r>
        <w:t xml:space="preserve"> Brotby, K. &amp; Hinson, G. (2013). </w:t>
      </w:r>
      <w:r>
        <w:rPr>
          <w:i/>
        </w:rPr>
        <w:t>PRAGMATIC Security Metrics</w:t>
      </w:r>
      <w:r>
        <w:t>. CRC Press. ISBN 9781439881538.</w:t>
      </w:r>
    </w:p>
    <w:p>
      <w:pPr>
        <w:pStyle w:val="Heading2"/>
        <w:keepNext/>
        <w:keepLines/>
      </w:pPr>
      <w:r>
        <w:rPr>
          <w:color w:val="0066CC"/>
        </w:rPr>
        <w:t>Conjunto Mínimo Viable (CMV)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 crítica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Ciclo de Vida del Proveedor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O2+O3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800-161r1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M09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Índice de Brecha por Dominio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IMC INCIBE-CERT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M14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Cumplimiento Plazos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M18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Cláusulas Contractuales 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21.4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M11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SBOM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CRA Art. 13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M07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Distribución IGM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800-55v2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MTTD-SC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DE.AE-04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M13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PRI con módulo CS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69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O4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NIS2 Art. 21.2.a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Marco Normativo de Referencia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 en el Kit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SP 800-161r1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Nov. 2024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C-SCRM Tasks C-GV.SC-1 a C-GV.SC-10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Feb. 2024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GV.SC, DE.AE, RS.CO, PR.AA, PR.DS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SP 800-55v2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Dic. 2024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de medición de métricas de 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SP 800-207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Zero Trust Architecture (M17)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FIPS 203/204/205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Ago. 2024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ML-KEM, ML-DSA, SLH-DSA (M12)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May. 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op.ext, op.acc, op.mon, org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UE 2022/2555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Oct. 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21, 22, 23, 29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Anteproyecto Ley Ciberseguridad España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Ene.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Transposición NIS2 + requisitos adicionales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Oct. 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Cláusulas 5.19-5.23, 8.4, 8.8, 9.1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CRA (UE 2024/2847)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Oct. 2024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SBOM; productos con elementos digitales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 UE 2022/2554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 vigor ene.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financiero; TLPT; registro ICT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INCIBE-CERT IMC v2.8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Feb. 2023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46 métricas de ciberresiliencia; escala L0-L5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FAIR Institute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Cuantificación de riesgo; factores de reducción ALE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ENISA NIS Investments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Dic.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Benchmarks europeos de implementación NIS2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Cipher/Prosegur Supply Chain Report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Feb. 2026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MTTD 254d; coste 4,33 M€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Preguntas Frecuentes</w:t>
      </w:r>
    </w:p>
    <w:p>
      <w:r>
        <w:rPr>
          <w:b/>
        </w:rPr>
        <w:t>¿Cuál es la diferencia entre la Encuesta CSCRM (documento a) y el kit GQM+PRAGMATIC?</w:t>
      </w:r>
      <w:r/>
      <w:r>
        <w:br/>
        <w:t xml:space="preserve">La encuesta define </w:t>
      </w:r>
      <w:r>
        <w:rPr>
          <w:i/>
        </w:rPr>
        <w:t>qué preguntar</w:t>
      </w:r>
      <w:r>
        <w:t xml:space="preserve"> para medir la madurez. El kit GQM+PRAGMATIC define </w:t>
      </w:r>
      <w:r>
        <w:rPr>
          <w:i/>
        </w:rPr>
        <w:t>qué indicadores usar, por qué son válidos, y cómo saber que miden lo que dicen medir</w:t>
      </w:r>
      <w:r>
        <w:t>. Son complementarios: la encuesta genera los datos; el framework los convierte en indicadores de calidad verificada.</w:t>
      </w:r>
    </w:p>
    <w:p>
      <w:r>
        <w:rPr>
          <w:b/>
        </w:rPr>
        <w:t>¿Es necesario evaluar los 20 indicadores o puedo empezar con los 8 del CMV?</w:t>
      </w:r>
      <w:r/>
      <w:r>
        <w:br/>
        <w:t>El CMV está diseñado exactamente para este caso. Los 8 indicadores cubren los 4 objetivos GQM nacionales y tienen PRAGMATIC ≥65. Es un punto de partida sólido.</w:t>
      </w:r>
    </w:p>
    <w:p>
      <w:r>
        <w:rPr>
          <w:b/>
        </w:rPr>
        <w:t>¿La evaluación PRAGMATIC es fija o puede ajustarse?</w:t>
      </w:r>
      <w:r/>
      <w:r>
        <w:br/>
        <w:t>Los valores de la Matriz PRAGMATIC son una propuesta fundamentada, no una tabla de piedra. Cada organización puede ajustar las puntuaciones según su contexto operativo.</w:t>
      </w:r>
    </w:p>
    <w:p>
      <w:r>
        <w:rPr>
          <w:b/>
        </w:rPr>
        <w:t>¿Con qué frecuencia debe evaluarse el marco completo?</w:t>
      </w:r>
      <w:r/>
      <w:r>
        <w:br/>
        <w:t>Ciclo recomendado: anual para el diagnóstico completo, semestral para los 8 indicadores del CMV. Revisar también tras cada incidente significativo.</w:t>
      </w:r>
    </w:p>
    <w:p>
      <w:pPr>
        <w:pStyle w:val="Heading2"/>
        <w:keepNext/>
        <w:keepLines/>
      </w:pPr>
      <w:r>
        <w:rPr>
          <w:color w:val="0066CC"/>
        </w:rPr>
        <w:t>Registro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Abr.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Versión inicial: 20 indicadores, 4 objetivos GQM, matriz PRAGMATIC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1.1 (prevista)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Oct.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benchmarks ENISA NIS Investments 2026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1.2 (prevista)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Ene. 2027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Indicadores post-aprobación Ley Coordinación y Gobernanza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2.0 (prevista)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2028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Revisión completa post-primeras evaluaciones NIS2 + datos CRA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Licencia y Atribución</w:t>
      </w:r>
    </w:p>
    <w:p>
      <w:r>
        <w:t xml:space="preserve">Distribuido bajo </w:t>
      </w:r>
      <w:r>
        <w:rPr>
          <w:b/>
        </w:rPr>
        <w:t>Creative Commons BY-NC-SA 4.0</w:t>
      </w:r>
    </w:p>
    <w:p>
      <w:r>
        <w:rPr>
          <w:b/>
        </w:rPr>
        <w:t>Atribución recomendada:</w:t>
      </w:r>
    </w:p>
    <w:p>
      <w:r>
        <w:rPr>
          <w:i/>
        </w:rPr>
        <w:t>Kit GQM+PRAGMATIC para Indicadores CSCRM España 2026, v1.0. Basado en: Basili &amp; Rombach (1988) GQM · Brotby &amp; Hinson (2013) PRAGMATIC Security Metrics (CRC Press) · NIST SP 800-55v2 dic. 2024 · NIST SP 800-161r1 nov. 2024 · INCIBE-CERT IMC v2.8 · ENS RD 311/2022 · NIS2 UE 2022/2555.</w:t>
      </w:r>
    </w:p>
    <w:p>
      <w:r>
        <w:rPr>
          <w:i/>
        </w:rPr>
        <w:t>"Una métrica que no predice, no actúa y no puede ser verificada es un número con ambiciones narrativas. El marco GQM+PRAGMATIC separa lo primero de lo segundo."</w:t>
      </w:r>
    </w:p>
    <w:p>
      <w:r>
        <w:rPr>
          <w:i/>
        </w:rPr>
        <w:t>© 2026 · README Kit GQM+PRAGMATIC CSCRM España · Documento (g) · 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