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Narrativa explicativa: ¿Por qué GQM + PRAGMATIC para la encuesta APT?</w:t>
      </w:r>
    </w:p>
    <w:p>
      <w:pPr>
        <w:pStyle w:val="Heading2"/>
        <w:keepNext/>
        <w:keepLines/>
      </w:pPr>
      <w:r>
        <w:rPr>
          <w:color w:val="0066CC"/>
        </w:rPr>
        <w:t>1. El problema de las métricas sueltas</w:t>
      </w:r>
    </w:p>
    <w:p>
      <w:r>
        <w:t>En la práctica habitual de ciberseguridad, las organizaciones suelen recoger un aluvión de indicadores (número de alertas, porcentaje de parches, etc.) sin una conexión clara con lo que realmente persigue la estrategia nacional.</w:t>
      </w:r>
      <w:r/>
      <w:r>
        <w:br/>
        <w:t>Esto genera:</w:t>
      </w:r>
      <w:r/>
      <w:r>
        <w:br/>
        <w:t>- Métricas que no predice riesgos futuros.</w:t>
      </w:r>
      <w:r/>
      <w:r>
        <w:br/>
        <w:t>- Datos que no conducen a acciones concretas.</w:t>
      </w:r>
      <w:r/>
      <w:r>
        <w:br/>
        <w:t>- Información que no es suficientemente fiable o oportuna para la toma de decisiones.</w:t>
      </w:r>
    </w:p>
    <w:p>
      <w:pPr>
        <w:pStyle w:val="Heading2"/>
        <w:keepNext/>
        <w:keepLines/>
      </w:pPr>
      <w:r>
        <w:rPr>
          <w:color w:val="0066CC"/>
        </w:rPr>
        <w:t>2. Qué aporta el método GQM</w:t>
      </w:r>
    </w:p>
    <w:p>
      <w:r>
        <w:t xml:space="preserve">El ciclo </w:t>
      </w:r>
      <w:r>
        <w:rPr>
          <w:b/>
        </w:rPr>
        <w:t>Goal‑Question‑Metric</w:t>
      </w:r>
      <w:r>
        <w:t xml:space="preserve"> obliga a partir de lo que </w:t>
      </w:r>
      <w:r>
        <w:rPr>
          <w:i/>
        </w:rPr>
        <w:t>queremos conseguir</w:t>
      </w:r>
      <w:r>
        <w:t xml:space="preserve"> (los Goals nacionales de reducción de MTTD, MTTR, etc.) y a formular preguntas que, de ser respondidas, nos indique si estamos avanzando hacia esos Goals.</w:t>
      </w:r>
      <w:r/>
      <w:r>
        <w:br/>
        <w:t>Solo después definimos la métrica que responderá a esa pregunta.</w:t>
      </w:r>
      <w:r/>
      <w:r>
        <w:br/>
        <w:t xml:space="preserve">De esta forma, cada número que aparece en el informe tiene una </w:t>
      </w:r>
      <w:r>
        <w:rPr>
          <w:b/>
        </w:rPr>
        <w:t>trazabilidad directa</w:t>
      </w:r>
      <w:r>
        <w:t xml:space="preserve"> a un objetivo de política pública.</w:t>
      </w:r>
    </w:p>
    <w:p>
      <w:pPr>
        <w:pStyle w:val="Heading2"/>
        <w:keepNext/>
        <w:keepLines/>
      </w:pPr>
      <w:r>
        <w:rPr>
          <w:color w:val="0066CC"/>
        </w:rPr>
        <w:t>3. Qué refina el marco PRAGMATIC</w:t>
      </w:r>
    </w:p>
    <w:p>
      <w:r>
        <w:t>Una métrica puede ser técnicamente correcta pero inútil si:</w:t>
      </w:r>
      <w:r/>
      <w:r>
        <w:br/>
        <w:t>- No predice nada (falta de valor predictivo).</w:t>
      </w:r>
      <w:r/>
      <w:r>
        <w:br/>
        <w:t>- No es relevante para la audiencia que la va a usar.</w:t>
      </w:r>
      <w:r/>
      <w:r>
        <w:br/>
        <w:t>- No se puede actuar sobre ella.</w:t>
      </w:r>
      <w:r/>
      <w:r>
        <w:br/>
        <w:t>- Está basada en datos manipulados o poco fiables.</w:t>
      </w:r>
      <w:r/>
      <w:r>
        <w:br/>
        <w:t>- No es lo suficientemente significativa para justificar recursos.</w:t>
      </w:r>
      <w:r/>
      <w:r>
        <w:br/>
        <w:t>- Carece de precisión o se vuelve obsoleta demasiado rápido.</w:t>
      </w:r>
      <w:r/>
      <w:r>
        <w:br/>
        <w:t>- Depende de fuentes sesgadas (falta de independencia).</w:t>
      </w:r>
      <w:r/>
      <w:r>
        <w:br/>
        <w:t>- Es demasiado costosa de obtener.</w:t>
      </w:r>
    </w:p>
    <w:p>
      <w:r>
        <w:t>Los nueve atributos PRAGMATIC obligan a examinar cada métrica bajo esas lentes antes de incluirla en la encuesta o en el cuadro de mando. Sólo aquellas que alcanzan una puntuación adecuada (véase la matriz (b)) pasan al instrumento final.</w:t>
      </w:r>
    </w:p>
    <w:p>
      <w:pPr>
        <w:pStyle w:val="Heading2"/>
        <w:keepNext/>
        <w:keepLines/>
      </w:pPr>
      <w:r>
        <w:rPr>
          <w:color w:val="0066CC"/>
        </w:rPr>
        <w:t>4. Beneficios concretos para el usuario</w:t>
      </w:r>
    </w:p>
    <w:p>
      <w:pPr>
        <w:pStyle w:val="ListBullet"/>
        <w:keepLines w:val="1"/>
        <w:keepNext w:val="1"/>
        <w:widowControl w:val="1"/>
      </w:pPr>
      <w:r>
        <w:t xml:space="preserve">Claridad estratégica: la alta dirección ve de inmediato cómo cada indicador contribuye a los Goals nacionales.  </w:t>
      </w:r>
    </w:p>
    <w:p>
      <w:pPr>
        <w:pStyle w:val="ListBullet"/>
        <w:keepLines w:val="1"/>
        <w:keepNext w:val="1"/>
        <w:widowControl w:val="1"/>
      </w:pPr>
      <w:r>
        <w:t xml:space="preserve">Accionabilidad: al estar vinculada a una pregunta específica, la métrica dispara una respuesta operativa clara (por ejemplo, si el MTTD está por encima de la meta, se dispara un plan de mejora de SIEM).  </w:t>
      </w:r>
    </w:p>
    <w:p>
      <w:pPr>
        <w:pStyle w:val="ListBullet"/>
        <w:keepLines w:val="1"/>
        <w:keepNext w:val="1"/>
        <w:widowControl w:val="1"/>
      </w:pPr>
      <w:r>
        <w:t xml:space="preserve">Credibilidad: la rigurosidad de la evaluación PRAGMATIC reduce el riesgo de “métricas de vanidad”.  </w:t>
      </w:r>
    </w:p>
    <w:p>
      <w:pPr>
        <w:pStyle w:val="ListBullet"/>
        <w:keepLines w:val="1"/>
        <w:keepNext w:val="1"/>
        <w:widowControl w:val="1"/>
      </w:pPr>
      <w:r>
        <w:t xml:space="preserve">Comparabilidad: al usar una metodología estandarizada, los resultados de diferentes organizaciones o de distintas ediciones de la encuesta son directamente comparables.  </w:t>
      </w:r>
    </w:p>
    <w:p>
      <w:pPr>
        <w:pStyle w:val="ListBullet"/>
        <w:keepLines w:val="1"/>
        <w:widowControl w:val="1"/>
      </w:pPr>
      <w:r>
        <w:t>Eficiencia de costes: se descartan métricas costosas y de bajo retorno, enfocando el esfuerzo en lo que realmente vale la pena medir.</w:t>
      </w:r>
    </w:p>
    <w:p>
      <w:pPr>
        <w:pStyle w:val="Heading2"/>
        <w:keepNext/>
        <w:keepLines/>
      </w:pPr>
      <w:r>
        <w:rPr>
          <w:color w:val="0066CC"/>
        </w:rPr>
        <w:t>5. Cómo se integra en el kit</w:t>
      </w:r>
    </w:p>
    <w:p>
      <w:pPr>
        <w:pStyle w:val="ListNumber"/>
        <w:keepLines w:val="1"/>
        <w:keepNext w:val="1"/>
        <w:widowControl w:val="1"/>
      </w:pPr>
      <w:r>
        <w:t xml:space="preserve">Marco integrativo (a) establece los Goals, Questions y la forma de aplicar PRAGMATIC.  </w:t>
      </w:r>
    </w:p>
    <w:p>
      <w:pPr>
        <w:pStyle w:val="ListNumber"/>
        <w:keepLines w:val="1"/>
        <w:keepNext w:val="1"/>
        <w:widowControl w:val="1"/>
      </w:pPr>
      <w:r>
        <w:t xml:space="preserve">Matriz PRAGMATIC (b) muestra la evaluación detallada de cada métrica propuesta.  </w:t>
      </w:r>
    </w:p>
    <w:p>
      <w:pPr>
        <w:pStyle w:val="ListNumber"/>
        <w:keepLines w:val="1"/>
        <w:keepNext w:val="1"/>
        <w:widowControl w:val="1"/>
      </w:pPr>
      <w:r>
        <w:t xml:space="preserve">Narrativa (c) (este documento) explica el razonamiento y los beneficios.  </w:t>
      </w:r>
    </w:p>
    <w:p>
      <w:pPr>
        <w:pStyle w:val="ListNumber"/>
        <w:keepLines w:val="1"/>
        <w:keepNext w:val="1"/>
        <w:widowControl w:val="1"/>
      </w:pPr>
      <w:r>
        <w:t xml:space="preserve">Mapeo a normativas (d) garantiza que, además de la trazabilidad objetivo‑métrica, las preguntas siguen alineadas con NIS2, NIST CSF, ISO 27001, ENS y MITRE ATT&amp;CK.  </w:t>
      </w:r>
    </w:p>
    <w:p>
      <w:pPr>
        <w:pStyle w:val="ListNumber"/>
        <w:keepLines w:val="1"/>
        <w:keepNext w:val="1"/>
        <w:widowControl w:val="1"/>
      </w:pPr>
      <w:r>
        <w:t xml:space="preserve">Plantilla Excel (e) implementa el cálculo del IGM y el ROI usando únicamente las métricas aprobadas por GQM + PRAGMATIC.  </w:t>
      </w:r>
    </w:p>
    <w:p>
      <w:pPr>
        <w:pStyle w:val="ListNumber"/>
        <w:keepLines w:val="1"/>
        <w:keepNext w:val="1"/>
        <w:widowControl w:val="1"/>
      </w:pPr>
      <w:r>
        <w:t xml:space="preserve">Plantilla PowerPoint (f) incluye una diapositiva que muestra la cadena GQM para cada indicador, reforzando la comunicación ejecutiva.  </w:t>
      </w:r>
    </w:p>
    <w:p>
      <w:pPr>
        <w:pStyle w:val="ListNumber"/>
        <w:keepLines w:val="1"/>
        <w:widowControl w:val="1"/>
      </w:pPr>
      <w:r>
        <w:t>README (g) describe cómo usar todo el conjunto.</w:t>
      </w:r>
    </w:p>
    <w:p>
      <w:r>
        <w:t xml:space="preserve">En síntesis, GQM + PRAGMATIC transforma la encuesta de un simple cuestionario de “buenas prácticas” en un instrumento de </w:t>
      </w:r>
      <w:r>
        <w:rPr>
          <w:b/>
        </w:rPr>
        <w:t>medición orientada a resultados</w:t>
      </w:r>
      <w:r>
        <w:t xml:space="preserve"> que respalda tanto la rendición de cuentas pública como la mejora interna de las organizaciones.</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