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del Kit GQM + PRAGMATIC para indicadores MITRE D3FEND</w:t>
      </w:r>
    </w:p>
    <w:p>
      <w:pPr>
        <w:pStyle w:val="Heading2"/>
        <w:keepNext/>
        <w:keepLines/>
      </w:pPr>
      <w:r>
        <w:rPr>
          <w:color w:val="0066CC"/>
        </w:rPr>
        <w:t>1. Contenido</w:t>
      </w:r>
    </w:p>
    <w:p>
      <w:r>
        <w:t>Este kit complementa la encuesta MITRE D3FEND con un marco de indicadores basado en GQM y evaluado con los criterios PRAGMATIC:</w:t>
      </w:r>
    </w:p>
    <w:p>
      <w:pPr>
        <w:pStyle w:val="ListBullet"/>
        <w:keepLines w:val="1"/>
        <w:keepNext w:val="1"/>
        <w:widowControl w:val="1"/>
      </w:pPr>
      <w:r>
        <w:t>(a) Marco integrativo GQM + PRAGMATIC.</w:t>
      </w:r>
    </w:p>
    <w:p>
      <w:pPr>
        <w:pStyle w:val="ListBullet"/>
        <w:keepLines w:val="1"/>
        <w:keepNext w:val="1"/>
        <w:widowControl w:val="1"/>
      </w:pPr>
      <w:r>
        <w:t>(b) Matriz de Evaluación PRAGMATIC Completa.</w:t>
      </w:r>
    </w:p>
    <w:p>
      <w:pPr>
        <w:pStyle w:val="ListBullet"/>
        <w:keepLines w:val="1"/>
        <w:keepNext w:val="1"/>
        <w:widowControl w:val="1"/>
      </w:pPr>
      <w:r>
        <w:t>(c) Narrativa explicativa.</w:t>
      </w:r>
    </w:p>
    <w:p>
      <w:pPr>
        <w:pStyle w:val="ListBullet"/>
        <w:keepLines w:val="1"/>
        <w:keepNext w:val="1"/>
        <w:widowControl w:val="1"/>
      </w:pPr>
      <w:r>
        <w:t>(d) Mapeo métricas–normativa.</w:t>
      </w:r>
    </w:p>
    <w:p>
      <w:pPr>
        <w:pStyle w:val="ListBullet"/>
        <w:keepLines w:val="1"/>
        <w:keepNext w:val="1"/>
        <w:widowControl w:val="1"/>
      </w:pPr>
      <w:r>
        <w:t>(e) Plantilla de Excel para IGM y ROI.</w:t>
      </w:r>
    </w:p>
    <w:p>
      <w:pPr>
        <w:pStyle w:val="ListBullet"/>
        <w:keepLines w:val="1"/>
        <w:widowControl w:val="1"/>
      </w:pPr>
      <w:r>
        <w:t>(f) Plantilla de reporte ejecutivo.</w:t>
      </w:r>
    </w:p>
    <w:p>
      <w:pPr>
        <w:pStyle w:val="Heading2"/>
        <w:keepNext/>
        <w:keepLines/>
      </w:pPr>
      <w:r>
        <w:rPr>
          <w:color w:val="0066CC"/>
        </w:rPr>
        <w:t>2. Uso recomendado</w:t>
      </w:r>
    </w:p>
    <w:p>
      <w:pPr>
        <w:pStyle w:val="ListNumber"/>
        <w:keepLines w:val="1"/>
        <w:keepNext w:val="1"/>
        <w:widowControl w:val="1"/>
      </w:pPr>
      <w:r>
        <w:t>Seleccionar las métricas M1.x–M5.x más adecuadas para el contexto nacional o sectorial.[web:5][web:18]</w:t>
      </w:r>
    </w:p>
    <w:p>
      <w:pPr>
        <w:pStyle w:val="ListNumber"/>
        <w:keepLines w:val="1"/>
        <w:keepNext w:val="1"/>
        <w:widowControl w:val="1"/>
      </w:pPr>
      <w:r>
        <w:t>Ajustar los pesos del IGM y las puntuaciones PRAGMATIC según prioridades locales.[web:18][web:21]</w:t>
      </w:r>
    </w:p>
    <w:p>
      <w:pPr>
        <w:pStyle w:val="ListNumber"/>
        <w:keepLines w:val="1"/>
        <w:keepNext w:val="1"/>
        <w:widowControl w:val="1"/>
      </w:pPr>
      <w:r>
        <w:t>Integrar estas métricas en la encuesta y en los sistemas de recogida de datos.</w:t>
      </w:r>
    </w:p>
    <w:p>
      <w:pPr>
        <w:pStyle w:val="ListNumber"/>
        <w:keepLines w:val="1"/>
        <w:keepNext w:val="1"/>
        <w:widowControl w:val="1"/>
      </w:pPr>
      <w:r>
        <w:t>Utilizar la plantilla de Excel para calcular IGM y ROI de iniciativas ligadas a D3FEND.[web:5][web:18][web:21]</w:t>
      </w:r>
    </w:p>
    <w:p>
      <w:pPr>
        <w:pStyle w:val="ListNumber"/>
        <w:keepLines w:val="1"/>
        <w:widowControl w:val="1"/>
      </w:pPr>
      <w:r>
        <w:t>Comunicar resultados mediante el reporte ejecutivo a alta dirección y reguladores.[web:25][web:26][web:27]</w:t>
      </w:r>
    </w:p>
    <w:p>
      <w:pPr>
        <w:pStyle w:val="Heading2"/>
        <w:keepNext/>
        <w:keepLines/>
      </w:pPr>
      <w:r>
        <w:rPr>
          <w:color w:val="0066CC"/>
        </w:rPr>
        <w:t>3. Adaptación y extensión</w:t>
      </w:r>
    </w:p>
    <w:p>
      <w:r>
        <w:t>El marco está diseñado para evolucionar: se pueden añadir nuevas métricas (por ejemplo, relacionadas con desinformación, identidad digital o IA) siguiendo el mismo esquema GQM + PRAGMATIC.</w:t>
      </w:r>
    </w:p>
    <w:p>
      <w:pPr>
        <w:pStyle w:val="Heading2"/>
        <w:keepNext/>
        <w:keepLines/>
      </w:pPr>
      <w:r>
        <w:rPr>
          <w:color w:val="0066CC"/>
        </w:rPr>
        <w:t>4. Espíritu del kit</w:t>
      </w:r>
    </w:p>
    <w:p>
      <w:r>
        <w:t>El objetivo no es producir más dashboards, sino mejores conversaciones: conversaciones donde “cobertura”, “latencia” o “resiliencia” se expresan en números claros, rastreables hasta amenazas concretas y justificables ante quienes deciden dónde se invierte el próximo euro en seguridad.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