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🚀 README — KIT DE ENCUESTA CVSS 4.0</w:t>
      </w:r>
    </w:p>
    <w:p>
      <w:pPr>
        <w:pStyle w:val="Heading2"/>
        <w:keepNext/>
        <w:keepLines/>
      </w:pPr>
      <w:r>
        <w:rPr>
          <w:color w:val="0066CC"/>
        </w:rPr>
        <w:t>Diagnóstico de Madurez en Gestión de Vulnerabilidades · España 2025–2026</w:t>
      </w:r>
    </w:p>
    <w:p>
      <w:pPr>
        <w:pStyle w:val="Heading3"/>
        <w:keepNext/>
        <w:keepLines/>
      </w:pPr>
      <w:r>
        <w:t>Guía de Uso, Estructura y Despliegue del Kit Completo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╔══════════════════════════════════════════════════════════════════════╗</w:t>
        <w:br/>
        <w:t>║   KIT DE ENCUESTA CVSS 4.0 · ESPAÑA 2025–2026                      ║</w:t>
        <w:br/>
        <w:t>║   Versión: 1.0 · Fecha: Abril 2026                                  ║</w:t>
        <w:br/>
        <w:t>║   Desarrollado por: Consorcio Internacional de Investigación         ║</w:t>
        <w:br/>
        <w:t>║   en Ciberseguridad, Resiliencia Digital y Gestión del Riesgo        ║</w:t>
        <w:br/>
        <w:t>╚══════════════════════════════════════════════════════════════════════╝</w:t>
        <w:br/>
      </w:r>
    </w:p>
    <w:p>
      <w:pPr>
        <w:pStyle w:val="Heading2"/>
        <w:keepNext/>
        <w:keepLines/>
      </w:pPr>
      <w:r>
        <w:rPr>
          <w:color w:val="0066CC"/>
        </w:rPr>
        <w:t>📁 CONTENIDO DEL KIT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Uso principal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Audiencia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a_modelo_encuesta_integral.md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Instrumento completo: 64 preguntas en 11 secciones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Aplicación directa de la encuesta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Encuestados + equipo investigador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b_guia_metodologica.md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Diseño muestral, validez, análisis estadístico, ética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Implementación rigurosa del estudio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Equipo investigador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c_narrativa_explicativa.md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Contexto, propósito y guía de uso de resultados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Comunicación interna y externa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Dirección + investigadores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d_mapeo_normativo.md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Tabla de correspondencia pregunta↔norma (ENS/NIS2/DORA/CRA/ISO)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Justificación regulatoria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CISO + Compliance + Auditores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e_plantilla_excel_igm_roi.md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Especificación Excel para cálculo IGM y ROI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Análisis cuantitativo de datos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Analistas + CISO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f_plantilla_reporte_ejecutivo.md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Estructura completa del deck PPT (28 diapositivas)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Comunicación de resultados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Dirección + Sector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g_readme_kit_encuesta.md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Este archivo: guía de navegación del kit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Punto de entrada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Todos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🎯 PROPÓSITO DEL KIT</w:t>
      </w:r>
    </w:p>
    <w:p>
      <w:r>
        <w:t>Este kit de investigación ha sido diseñado para responder una pregunta sencilla con consecuencias complejas:</w:t>
      </w:r>
    </w:p>
    <w:p>
      <w:r>
        <w:rPr>
          <w:b/>
        </w:rPr>
        <w:t>¿Cómo están gestionando las organizaciones españolas —especialmente el sector público— las vulnerabilidades de ciberseguridad mediante el estándar CVSS 4.0 en 2025–2026?</w:t>
      </w:r>
    </w:p>
    <w:p>
      <w:r>
        <w:t>La respuesta importa porque:</w:t>
      </w:r>
    </w:p>
    <w:p>
      <w:pPr>
        <w:pStyle w:val="ListNumber"/>
        <w:keepLines w:val="1"/>
        <w:keepNext w:val="1"/>
        <w:widowControl w:val="1"/>
      </w:pPr>
      <w:r>
        <w:br/>
        <w:t>El sector público español fue el objetivo de &gt;200.000 incidentes en 2025 (CCN-CERT), muchos de los cuales explotaron vulnerabilidades conocidas con CVSS ≥ 7.0 que no habían sido remediadas o habían sido mal priorizadas.</w:t>
        <w:br/>
      </w:r>
    </w:p>
    <w:p>
      <w:pPr>
        <w:pStyle w:val="ListNumber"/>
        <w:keepLines w:val="1"/>
        <w:keepNext w:val="1"/>
        <w:widowControl w:val="1"/>
      </w:pPr>
      <w:r>
        <w:br/>
        <w:t>CVSS 4.0 ofrece herramientas que reducen en hasta un 76% el volumen de vulnerabilidades a tratar prioritariamente —cuando se aplican las métricas Threat y Environmental. Pero la evidencia global sugiere que estas métricas raramente se calculan.</w:t>
        <w:br/>
      </w:r>
    </w:p>
    <w:p>
      <w:pPr>
        <w:pStyle w:val="ListNumber"/>
        <w:keepLines w:val="1"/>
        <w:keepNext w:val="1"/>
        <w:widowControl w:val="1"/>
      </w:pPr>
      <w:r>
        <w:br/>
        <w:t>El entorno regulatorio ha cambiado radicalmente: NIS2 (octubre 2024), DORA (enero 2025), EUVD (abril 2025) y CRA (septiembre 2026) crean un marco que hace de la gestión profesional de vulnerabilidades una obligación legal, no solo una buena práctica.</w:t>
        <w:br/>
      </w:r>
    </w:p>
    <w:p>
      <w:pPr>
        <w:pStyle w:val="ListNumber"/>
        <w:keepLines w:val="1"/>
        <w:widowControl w:val="1"/>
      </w:pPr>
      <w:r>
        <w:br/>
        <w:t>No hay datos territoriales sistemáticos sobre el estado de adopción de CVSS 4.0 en España, ni sobre las brechas de madurez por CCAA, sector o tamaño organizacional. Este kit existe para generar esos datos.</w:t>
        <w:br/>
      </w:r>
    </w:p>
    <w:p>
      <w:r>
        <w:rPr>
          <w:b/>
        </w:rPr>
        <w:t>El sector público español fue el objetivo de &gt;200.000 incidentes en 2025</w:t>
      </w:r>
      <w:r>
        <w:t xml:space="preserve"> (CCN-CERT), muchos de los cuales explotaron vulnerabilidades conocidas con CVSS ≥ 7.0 que no habían sido remediadas o habían sido mal priorizadas.</w:t>
      </w:r>
    </w:p>
    <w:p>
      <w:r>
        <w:rPr>
          <w:b/>
        </w:rPr>
        <w:t>CVSS 4.0 ofrece herramientas que reducen en hasta un 76% el volumen de vulnerabilidades a tratar prioritariamente</w:t>
      </w:r>
      <w:r>
        <w:t xml:space="preserve"> —cuando se aplican las métricas Threat y Environmental. Pero la evidencia global sugiere que estas métricas raramente se calculan.</w:t>
      </w:r>
    </w:p>
    <w:p>
      <w:r>
        <w:rPr>
          <w:b/>
        </w:rPr>
        <w:t>El entorno regulatorio ha cambiado radicalmente</w:t>
      </w:r>
      <w:r>
        <w:t>: NIS2 (octubre 2024), DORA (enero 2025), EUVD (abril 2025) y CRA (septiembre 2026) crean un marco que hace de la gestión profesional de vulnerabilidades una obligación legal, no solo una buena práctica.</w:t>
      </w:r>
    </w:p>
    <w:p>
      <w:r>
        <w:rPr>
          <w:b/>
        </w:rPr>
        <w:t>No hay datos territoriales sistemáticos</w:t>
      </w:r>
      <w:r>
        <w:t xml:space="preserve"> sobre el estado de adopción de CVSS 4.0 en España, ni sobre las brechas de madurez por CCAA, sector o tamaño organizacional. Este kit existe para generar esos datos.</w:t>
      </w:r>
    </w:p>
    <w:p>
      <w:pPr>
        <w:pStyle w:val="Heading2"/>
        <w:keepNext/>
        <w:keepLines/>
      </w:pPr>
      <w:r>
        <w:rPr>
          <w:color w:val="0066CC"/>
        </w:rPr>
        <w:t>🗺️ MAPA DE USO DEL KIT</w:t>
      </w:r>
    </w:p>
    <w:p>
      <w:pPr>
        <w:pStyle w:val="Heading3"/>
        <w:keepNext/>
        <w:keepLines/>
      </w:pPr>
      <w:r>
        <w:t>Para Investigadores Académicos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PUNTO DE ENTRADA: b_guia_metodologica.md</w:t>
        <w:br/>
        <w:t xml:space="preserve">   ↓</w:t>
        <w:br/>
        <w:t>Diseño muestral → Marco de análisis → Instrumento (a_modelo_encuesta_integral.md)</w:t>
        <w:br/>
        <w:t xml:space="preserve">   ↓</w:t>
        <w:br/>
        <w:t>Validación expertos + Piloto → Campo principal</w:t>
        <w:br/>
        <w:t xml:space="preserve">   ↓</w:t>
        <w:br/>
        <w:t>Análisis con plantilla (e_plantilla_excel_igm_roi.md)</w:t>
        <w:br/>
        <w:t xml:space="preserve">   ↓</w:t>
        <w:br/>
        <w:t>Publicación con mapeo normativo (d_mapeo_normativo.md) como marco teórico</w:t>
        <w:br/>
      </w:r>
    </w:p>
    <w:p>
      <w:pPr>
        <w:pStyle w:val="Heading3"/>
        <w:keepNext/>
        <w:keepLines/>
      </w:pPr>
      <w:r>
        <w:t>Para CISOs y Responsables de Seguridad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PUNTO DE ENTRADA: c_narrativa_explicativa.md</w:t>
        <w:br/>
        <w:t xml:space="preserve">   (Leer sección 4.2 "Para el CISO")</w:t>
        <w:br/>
        <w:t xml:space="preserve">   ↓</w:t>
        <w:br/>
        <w:t>Autoevaluación con (a_modelo_encuesta_integral.md)</w:t>
        <w:br/>
        <w:t xml:space="preserve">   (Responder como ejercicio de autodiagnóstico)</w:t>
        <w:br/>
        <w:t xml:space="preserve">   ↓</w:t>
        <w:br/>
        <w:t>Calcular IGM propio con (e_plantilla_excel_igm_roi.md)</w:t>
        <w:br/>
        <w:t xml:space="preserve">   ↓</w:t>
        <w:br/>
        <w:t>Comparar con benchmarks sectoriales → Identificar gaps</w:t>
        <w:br/>
        <w:t xml:space="preserve">   ↓</w:t>
        <w:br/>
        <w:t>Comunicar a dirección con (f_plantilla_reporte_ejecutivo.md)</w:t>
        <w:br/>
      </w:r>
    </w:p>
    <w:p>
      <w:pPr>
        <w:pStyle w:val="Heading3"/>
        <w:keepNext/>
        <w:keepLines/>
      </w:pPr>
      <w:r>
        <w:t>Para Equipos de Cumplimiento y Auditoría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PUNTO DE ENTRADA: d_mapeo_normativo.md</w:t>
        <w:br/>
        <w:t xml:space="preserve">   (Identificar preguntas relevantes para ENS/NIS2/DORA/CRA)</w:t>
        <w:br/>
        <w:t xml:space="preserve">   ↓</w:t>
        <w:br/>
        <w:t>Usar (a_modelo_encuesta_integral.md) como checklist de evaluación de terceros</w:t>
        <w:br/>
        <w:t xml:space="preserve">   ↓</w:t>
        <w:br/>
        <w:t>Verificar cobertura normativa contra tabla maestra de mapeo</w:t>
        <w:br/>
      </w:r>
    </w:p>
    <w:p>
      <w:pPr>
        <w:pStyle w:val="Heading3"/>
        <w:keepNext/>
        <w:keepLines/>
      </w:pPr>
      <w:r>
        <w:t>Para Administraciones Públicas (CCN, INCIBE, CNPIC)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PUNTO DE ENTRADA: Este README</w:t>
        <w:br/>
        <w:t xml:space="preserve">   ↓</w:t>
        <w:br/>
        <w:t>Distribuir (a_modelo_encuesta_integral.md) a entidades bajo competencia</w:t>
        <w:br/>
        <w:t xml:space="preserve">   ↓</w:t>
        <w:br/>
        <w:t>Agregar respuestas en (e_plantilla_excel_igm_roi.md) — análisis territorial</w:t>
        <w:br/>
        <w:t xml:space="preserve">   ↓</w:t>
        <w:br/>
        <w:t>Generar informe sectorial con (f_plantilla_reporte_ejecutivo.md)</w:t>
        <w:br/>
        <w:t xml:space="preserve">   ↓</w:t>
        <w:br/>
        <w:t>Fundamentar programas de apoyo con (c_narrativa_explicativa.md §4.3)</w:t>
        <w:br/>
      </w:r>
    </w:p>
    <w:p>
      <w:pPr>
        <w:pStyle w:val="Heading2"/>
        <w:keepNext/>
        <w:keepLines/>
      </w:pPr>
      <w:r>
        <w:rPr>
          <w:color w:val="0066CC"/>
        </w:rPr>
        <w:t>⚙️ INSTRUCCIONES DE DESPLIEGUE</w:t>
      </w:r>
    </w:p>
    <w:p>
      <w:pPr>
        <w:pStyle w:val="Heading3"/>
        <w:keepNext/>
        <w:keepLines/>
      </w:pPr>
      <w:r>
        <w:t>Opción A — Encuesta Online (Recomendada)</w:t>
      </w:r>
    </w:p>
    <w:p>
      <w:r>
        <w:rPr>
          <w:b/>
        </w:rPr>
        <w:t>Plataformas compatibles:</w:t>
      </w:r>
      <w:r/>
      <w:r>
        <w:br/>
        <w:t>- LimeSurvey (open source, on-premises — recomendado para sector público por soberanía de datos)</w:t>
      </w:r>
      <w:r/>
      <w:r>
        <w:br/>
        <w:t>- Qualtrics (comercial, alta funcionalidad de análisis)</w:t>
      </w:r>
      <w:r/>
      <w:r>
        <w:br/>
        <w:t>- Microsoft Forms (rápido despliegue en entornos Microsoft 365)</w:t>
      </w:r>
      <w:r/>
      <w:r>
        <w:br/>
        <w:t>- Google Forms (para encuestas rápidas con muestras pequeñas)</w:t>
      </w:r>
    </w:p>
    <w:p>
      <w:r>
        <w:rPr>
          <w:b/>
        </w:rPr>
        <w:t>Pasos:</w:t>
      </w:r>
      <w:r/>
      <w:r>
        <w:br/>
        <w:t xml:space="preserve">1. Crear formulario siguiendo estructura de </w:t>
      </w:r>
      <w:r>
        <w:rPr>
          <w:rFonts w:ascii="Courier New" w:hAnsi="Courier New"/>
          <w:sz w:val="18"/>
        </w:rPr>
        <w:t>a_modelo_encuesta_integral.md</w:t>
      </w:r>
      <w:r/>
      <w:r>
        <w:br/>
        <w:t xml:space="preserve">2. Configurar bifurcaciones condicionales (ver </w:t>
      </w:r>
      <w:r>
        <w:rPr>
          <w:rFonts w:ascii="Courier New" w:hAnsi="Courier New"/>
          <w:sz w:val="18"/>
        </w:rPr>
        <w:t>b_guia_metodologica.md §3.2</w:t>
      </w:r>
      <w:r>
        <w:t>)</w:t>
      </w:r>
      <w:r/>
      <w:r>
        <w:br/>
        <w:t>3. Activar consentimiento RGPD al inicio</w:t>
      </w:r>
      <w:r/>
      <w:r>
        <w:br/>
        <w:t xml:space="preserve">4. Configurar exportación a CSV compatible con </w:t>
      </w:r>
      <w:r>
        <w:rPr>
          <w:rFonts w:ascii="Courier New" w:hAnsi="Courier New"/>
          <w:sz w:val="18"/>
        </w:rPr>
        <w:t>e_plantilla_excel_igm_roi.md</w:t>
      </w:r>
      <w:r/>
      <w:r>
        <w:br/>
        <w:t>5. Programar recordatorios automáticos (semanas 3 y 6)</w:t>
      </w:r>
    </w:p>
    <w:p>
      <w:pPr>
        <w:pStyle w:val="Heading3"/>
        <w:keepNext/>
        <w:keepLines/>
      </w:pPr>
      <w:r>
        <w:t>Opción B — Entrevista Estructurada</w:t>
      </w:r>
    </w:p>
    <w:p>
      <w:r>
        <w:t>Para organizaciones del sector público (AGE, CCAA, hospitales):</w:t>
      </w:r>
      <w:r/>
      <w:r>
        <w:br/>
        <w:t xml:space="preserve">1. Imprimir/compartir </w:t>
      </w:r>
      <w:r>
        <w:rPr>
          <w:rFonts w:ascii="Courier New" w:hAnsi="Courier New"/>
          <w:sz w:val="18"/>
        </w:rPr>
        <w:t>a_modelo_encuesta_integral.md</w:t>
      </w:r>
      <w:r>
        <w:t xml:space="preserve"> previo a la entrevista</w:t>
      </w:r>
      <w:r/>
      <w:r>
        <w:br/>
        <w:t>2. Usar las preguntas abiertas (P3.5, P6.5, P10.5, P10.6) como guión de profundización</w:t>
      </w:r>
      <w:r/>
      <w:r>
        <w:br/>
        <w:t>3. Registrar respuestas en plantilla Excel directamente durante la entrevista</w:t>
      </w:r>
      <w:r/>
      <w:r>
        <w:br/>
        <w:t>4. Tiempo estimado: 45–60 minutos + 15 minutos de análisis posterior</w:t>
      </w:r>
    </w:p>
    <w:p>
      <w:pPr>
        <w:pStyle w:val="Heading3"/>
        <w:keepNext/>
        <w:keepLines/>
      </w:pPr>
      <w:r>
        <w:t>Opción C — Autodiagnóstico Organizacional</w:t>
      </w:r>
    </w:p>
    <w:p>
      <w:r>
        <w:t>Para uso interno como ejercicio de madurez:</w:t>
      </w:r>
      <w:r/>
      <w:r>
        <w:br/>
        <w:t>1. El CISO/RSI responde individualmente el cuestionario completo</w:t>
      </w:r>
      <w:r/>
      <w:r>
        <w:br/>
        <w:t>2. Opcionalmente, contrastar con 2–3 miembros del equipo de seguridad</w:t>
      </w:r>
      <w:r/>
      <w:r>
        <w:br/>
        <w:t xml:space="preserve">3. Calcular IGM con </w:t>
      </w:r>
      <w:r>
        <w:rPr>
          <w:rFonts w:ascii="Courier New" w:hAnsi="Courier New"/>
          <w:sz w:val="18"/>
        </w:rPr>
        <w:t>e_plantilla_excel_igm_roi.md</w:t>
      </w:r>
      <w:r/>
      <w:r>
        <w:br/>
        <w:t>4. Usar resultados como input para el plan de mejora anual</w:t>
      </w:r>
    </w:p>
    <w:p>
      <w:pPr>
        <w:pStyle w:val="Heading2"/>
        <w:keepNext/>
        <w:keepLines/>
      </w:pPr>
      <w:r>
        <w:rPr>
          <w:color w:val="0066CC"/>
        </w:rPr>
        <w:t>📊 MÉTRICAS DE CALIDAD DEL KIT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Dimensión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Cobertura normativa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% preguntas mapeadas a ≥1 norma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100% (64/64) ✓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Cobertura CVSS 4.0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% grupos de métricas cubiertos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100% (B+T+E+S) ✓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Fiabilidad instrumento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Alpha de Cronbach (piloto)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≥ 0.70 (a verificar)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Validez de contenido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IVC por panel expertos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≥ 0.80 (a verificar)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Tasa de respuesta objetivo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% cuestionarios completados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≥ 60%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Tiempo medio respuesta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Minutos por encuesta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35–50 min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Precisión muestral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Error muestral con N=525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±4.3% (95% conf.)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🔄 CICLO DE VIDA Y VERSIONADO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v1.0 (Abril 2026)  → Versión inicial · Contexto NIS2+DORA+CRA</w:t>
        <w:br/>
        <w:t>v1.1 (Octubre 2026) → Actualización post-CRA (septiembre 2026)</w:t>
        <w:br/>
        <w:t>v2.0 (Abril 2027)  → Réplica anual con datos longitudinales</w:t>
        <w:br/>
        <w:t>v2.1 (Enero 2028)  → Incorporación CVSS 4.x (si existe actualización FIRST)</w:t>
        <w:br/>
      </w:r>
    </w:p>
    <w:p>
      <w:pPr>
        <w:pStyle w:val="Heading3"/>
        <w:keepNext/>
        <w:keepLines/>
      </w:pPr>
      <w:r>
        <w:t>Criterios de Actualización</w:t>
      </w:r>
    </w:p>
    <w:p>
      <w:r>
        <w:t>El kit debe revisarse cuando:</w:t>
      </w:r>
      <w:r/>
      <w:r>
        <w:br/>
        <w:t>- FIRST publique una actualización de CVSS (nueva versión o errata significativa)</w:t>
      </w:r>
      <w:r/>
      <w:r>
        <w:br/>
        <w:t>- Se produzcan cambios normativos relevantes (transposición NIS2 en España, nuevos reglamentos UE)</w:t>
      </w:r>
      <w:r/>
      <w:r>
        <w:br/>
        <w:t>- El análisis longitudinal detecte cambios estructurales en el perfil de madurez del sector</w:t>
      </w:r>
      <w:r/>
      <w:r>
        <w:br/>
        <w:t>- El piloto inicial revele preguntas con baja tasa de respuesta o alta ambigüedad</w:t>
      </w:r>
    </w:p>
    <w:p>
      <w:pPr>
        <w:pStyle w:val="Heading2"/>
        <w:keepNext/>
        <w:keepLines/>
      </w:pPr>
      <w:r>
        <w:rPr>
          <w:color w:val="0066CC"/>
        </w:rPr>
        <w:t>📚 REFERENCIAS NORMATIVAS Y TÉCNICAS</w:t>
      </w:r>
    </w:p>
    <w:p>
      <w:pPr>
        <w:pStyle w:val="Heading3"/>
        <w:keepNext/>
        <w:keepLines/>
      </w:pPr>
      <w:r>
        <w:t>CVSS (Common Vulnerability Scoring System)</w:t>
      </w:r>
    </w:p>
    <w:p>
      <w:pPr>
        <w:pStyle w:val="ListBullet"/>
        <w:keepLines w:val="1"/>
        <w:keepNext w:val="1"/>
        <w:widowControl w:val="1"/>
      </w:pPr>
      <w:r>
        <w:t>FIRST CVSS v4.0 Specification Document (noviembre 2023): https://www.first.org/cvss/v4.0/specification-document</w:t>
      </w:r>
    </w:p>
    <w:p>
      <w:pPr>
        <w:pStyle w:val="ListBullet"/>
        <w:keepLines w:val="1"/>
        <w:keepNext w:val="1"/>
        <w:widowControl w:val="1"/>
      </w:pPr>
      <w:r>
        <w:t>CVSS v4.0 User Guide: https://www.first.org/cvss/user-guide</w:t>
      </w:r>
    </w:p>
    <w:p>
      <w:pPr>
        <w:pStyle w:val="ListBullet"/>
        <w:keepLines w:val="1"/>
        <w:widowControl w:val="1"/>
      </w:pPr>
      <w:r>
        <w:t>CVSS v4.0 Consumer Implementation Guide (enero 2026): https://www.first.org/cvss/v4.0/implementation-guide</w:t>
      </w:r>
    </w:p>
    <w:p>
      <w:pPr>
        <w:pStyle w:val="Heading3"/>
        <w:keepNext/>
        <w:keepLines/>
      </w:pPr>
      <w:r>
        <w:t>Marco Normativo Español</w:t>
      </w:r>
    </w:p>
    <w:p>
      <w:pPr>
        <w:pStyle w:val="ListBullet"/>
        <w:keepLines w:val="1"/>
        <w:keepNext w:val="1"/>
        <w:widowControl w:val="1"/>
      </w:pPr>
      <w:r>
        <w:t>ENS: Real Decreto 311/2022: https://www.boe.es/eli/es/rd/2022/05/03/311</w:t>
      </w:r>
    </w:p>
    <w:p>
      <w:pPr>
        <w:pStyle w:val="ListBullet"/>
        <w:keepLines w:val="1"/>
        <w:keepNext w:val="1"/>
        <w:widowControl w:val="1"/>
      </w:pPr>
      <w:r>
        <w:t>CCN-STIC 817: https://www.ccn-cert.cni.es/es/guias/guias-series-ccn-stic</w:t>
      </w:r>
    </w:p>
    <w:p>
      <w:pPr>
        <w:pStyle w:val="ListBullet"/>
        <w:keepLines w:val="1"/>
        <w:widowControl w:val="1"/>
      </w:pPr>
      <w:r>
        <w:t>INCIBE-CERT Vulnerabilidades: https://www.incibe.es/incibe-cert/alerta-temprana/vulnerabilidades</w:t>
      </w:r>
    </w:p>
    <w:p>
      <w:pPr>
        <w:pStyle w:val="Heading3"/>
        <w:keepNext/>
        <w:keepLines/>
      </w:pPr>
      <w:r>
        <w:t>Marco Normativo Europeo</w:t>
      </w:r>
    </w:p>
    <w:p>
      <w:pPr>
        <w:pStyle w:val="ListBullet"/>
        <w:keepLines w:val="1"/>
        <w:keepNext w:val="1"/>
        <w:widowControl w:val="1"/>
      </w:pPr>
      <w:r>
        <w:t>NIS2 (Directiva 2022/2555): https://eur-lex.europa.eu/eli/dir/2022/2555/oj</w:t>
      </w:r>
    </w:p>
    <w:p>
      <w:pPr>
        <w:pStyle w:val="ListBullet"/>
        <w:keepLines w:val="1"/>
        <w:keepNext w:val="1"/>
        <w:widowControl w:val="1"/>
      </w:pPr>
      <w:r>
        <w:t>DORA (Reglamento 2022/2554): https://eur-lex.europa.eu/eli/reg/2022/2554/oj</w:t>
      </w:r>
    </w:p>
    <w:p>
      <w:pPr>
        <w:pStyle w:val="ListBullet"/>
        <w:keepLines w:val="1"/>
        <w:keepNext w:val="1"/>
        <w:widowControl w:val="1"/>
      </w:pPr>
      <w:r>
        <w:t>CRA (Reglamento 2024/2847): https://eur-lex.europa.eu/eli/reg/2024/2847/oj</w:t>
      </w:r>
    </w:p>
    <w:p>
      <w:pPr>
        <w:pStyle w:val="ListBullet"/>
        <w:keepLines w:val="1"/>
        <w:widowControl w:val="1"/>
      </w:pPr>
      <w:r>
        <w:t>EUVD (ENISA): https://euvd.enisa.europa.eu</w:t>
      </w:r>
    </w:p>
    <w:p>
      <w:pPr>
        <w:pStyle w:val="Heading3"/>
        <w:keepNext/>
        <w:keepLines/>
      </w:pPr>
      <w:r>
        <w:t>Inteligencia de Amenazas</w:t>
      </w:r>
    </w:p>
    <w:p>
      <w:pPr>
        <w:pStyle w:val="ListBullet"/>
        <w:keepLines w:val="1"/>
        <w:keepNext w:val="1"/>
        <w:widowControl w:val="1"/>
      </w:pPr>
      <w:r>
        <w:t>CISA KEV: https://www.cisa.gov/known-exploited-vulnerabilities-catalog</w:t>
      </w:r>
    </w:p>
    <w:p>
      <w:pPr>
        <w:pStyle w:val="ListBullet"/>
        <w:keepLines w:val="1"/>
        <w:keepNext w:val="1"/>
        <w:widowControl w:val="1"/>
      </w:pPr>
      <w:r>
        <w:t>EPSS: https://www.first.org/epss/</w:t>
      </w:r>
    </w:p>
    <w:p>
      <w:pPr>
        <w:pStyle w:val="ListBullet"/>
        <w:keepLines w:val="1"/>
        <w:keepNext w:val="1"/>
        <w:widowControl w:val="1"/>
      </w:pPr>
      <w:r>
        <w:t>SSVC: https://www.cisa.gov/stakeholder-specific-vulnerability-categorization-ssvc</w:t>
      </w:r>
    </w:p>
    <w:p>
      <w:pPr>
        <w:pStyle w:val="ListBullet"/>
        <w:keepLines w:val="1"/>
        <w:widowControl w:val="1"/>
      </w:pPr>
      <w:r>
        <w:t>ENISA ETL 2025: https://www.enisa.europa.eu/publications/enisa-threat-landscape-2025</w:t>
      </w:r>
    </w:p>
    <w:p>
      <w:pPr>
        <w:pStyle w:val="Heading2"/>
        <w:keepNext/>
        <w:keepLines/>
      </w:pPr>
      <w:r>
        <w:rPr>
          <w:color w:val="0066CC"/>
        </w:rPr>
        <w:t>🤝 COLABORACIÓN Y CONTRIBUCIÓN</w:t>
      </w:r>
    </w:p>
    <w:p>
      <w:r>
        <w:t>Este kit es un instrumento vivo que mejora con cada aplicación. Se agradecen:</w:t>
      </w:r>
    </w:p>
    <w:p>
      <w:pPr>
        <w:pStyle w:val="ListBullet"/>
        <w:keepLines w:val="1"/>
        <w:keepNext w:val="1"/>
        <w:widowControl w:val="1"/>
      </w:pPr>
      <w:r>
        <w:t>Comentarios sobre la claridad de las preguntas (especialmente las de la sección OT/ICS)</w:t>
      </w:r>
    </w:p>
    <w:p>
      <w:pPr>
        <w:pStyle w:val="ListBullet"/>
        <w:keepLines w:val="1"/>
        <w:keepNext w:val="1"/>
        <w:widowControl w:val="1"/>
      </w:pPr>
      <w:r>
        <w:t>Datos de pilotos para calibrar el tiempo de respuesta y detectar preguntas problemáticas</w:t>
      </w:r>
    </w:p>
    <w:p>
      <w:pPr>
        <w:pStyle w:val="ListBullet"/>
        <w:keepLines w:val="1"/>
        <w:keepNext w:val="1"/>
        <w:widowControl w:val="1"/>
      </w:pPr>
      <w:r>
        <w:t>Sugerencias de nuevas preguntas alineadas con cambios normativos</w:t>
      </w:r>
    </w:p>
    <w:p>
      <w:pPr>
        <w:pStyle w:val="ListBullet"/>
        <w:keepLines w:val="1"/>
        <w:widowControl w:val="1"/>
      </w:pPr>
      <w:r>
        <w:t>Traducciones a otras lenguas cooficiales (catalán, euskera, gallego) para despliegue en CCAA</w:t>
      </w:r>
    </w:p>
    <w:p>
      <w:pPr>
        <w:pStyle w:val="Heading2"/>
        <w:keepNext/>
        <w:keepLines/>
      </w:pPr>
      <w:r>
        <w:rPr>
          <w:color w:val="0066CC"/>
        </w:rPr>
        <w:t>⚖️ LICENCIA Y USO</w:t>
      </w:r>
    </w:p>
    <w:p>
      <w:r>
        <w:t xml:space="preserve">Este kit se publica bajo licencia </w:t>
      </w:r>
      <w:r>
        <w:rPr>
          <w:b/>
        </w:rPr>
        <w:t>Creative Commons BY-SA 4.0</w:t>
      </w:r>
      <w:r>
        <w:t>:</w:t>
      </w:r>
      <w:r/>
      <w:r>
        <w:br/>
        <w:t>- ✅ Uso libre para fines de investigación académica y no comercial</w:t>
      </w:r>
      <w:r/>
      <w:r>
        <w:br/>
        <w:t>- ✅ Adaptación y traducción, citando la fuente original</w:t>
      </w:r>
      <w:r/>
      <w:r>
        <w:br/>
        <w:t>- ✅ Uso por administraciones públicas españolas sin restricción</w:t>
      </w:r>
      <w:r/>
      <w:r>
        <w:br/>
        <w:t>- ⚠️ Uso comercial: requiere mención expresa de autoría</w:t>
      </w:r>
      <w:r/>
      <w:r>
        <w:br/>
        <w:t>- ❌ No se permite el uso en productos comerciales cerrados sin acuerdo expreso</w:t>
      </w:r>
    </w:p>
    <w:p>
      <w:pPr>
        <w:pStyle w:val="Heading2"/>
        <w:keepNext/>
        <w:keepLines/>
      </w:pPr>
      <w:r>
        <w:rPr>
          <w:color w:val="0066CC"/>
        </w:rPr>
        <w:t>📞 CONTACTO</w:t>
      </w:r>
    </w:p>
    <w:p>
      <w:r>
        <w:t>Para consultas sobre el kit, coordinación de campo o acceso a datos agregados:</w:t>
      </w:r>
    </w:p>
    <w:p>
      <w:r>
        <w:rPr>
          <w:b/>
        </w:rPr>
        <w:t>Consorcio Internacional de Investigación en Ciberseguridad y Resiliencia Digital</w:t>
      </w:r>
      <w:r/>
      <w:r>
        <w:br/>
        <w:t>- Coordinación: [nombre del investigador principal]</w:t>
      </w:r>
      <w:r/>
      <w:r>
        <w:br/>
        <w:t>- Institución: [universidad / organismo investigador]</w:t>
      </w:r>
      <w:r/>
      <w:r>
        <w:br/>
        <w:t>- Email: [contacto@institucion.es]</w:t>
      </w:r>
      <w:r/>
      <w:r>
        <w:br/>
        <w:t>- ORCID del IP: [0000-0000-0000-0000]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═══════════════════════════════════════════════════════════════════</w:t>
        <w:br/>
        <w:t xml:space="preserve"> "El diagnóstico es el primer acto terapéutico."</w:t>
        <w:br/>
        <w:t xml:space="preserve">                                    — Aforismo médico, aplicable.</w:t>
        <w:br/>
        <w:t>═══════════════════════════════════════════════════════════════════</w:t>
        <w:br/>
        <w:br/>
        <w:t xml:space="preserve"> Kit de Encuesta CVSS 4.0 · España 2025–2026</w:t>
        <w:br/>
        <w:t xml:space="preserve"> Versión 1.0 · Abril 2026</w:t>
        <w:br/>
        <w:t xml:space="preserve"> Todos los derechos reservados según términos CC BY-SA 4.0</w:t>
        <w:br/>
        <w:t>═══════════════════════════════════════════════════════════════════</w:t>
        <w:br/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