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a Requisitos Normativos</w:t>
      </w:r>
    </w:p>
    <w:p>
      <w:r>
        <w:t>Nota: este mapeo es orientativo. Debe adaptarse a la versión y trasposición específica de cada normativa (NIS2, ENS, ISO 27001, NIST, GDPR, DORA, etc.) y a la realidad de cada organización.</w:t>
      </w:r>
    </w:p>
    <w:p>
      <w:pPr>
        <w:pStyle w:val="Heading2"/>
        <w:keepNext/>
        <w:keepLines/>
      </w:pPr>
      <w:r>
        <w:rPr>
          <w:color w:val="0066CC"/>
        </w:rPr>
        <w:t>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 (Encuesta)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(art./req. gen.)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(categoría/medida)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(Anexo A 2022)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 / SP 800-53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 / DORA / otros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Confianza en inventario de activos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activos, requisitos de ciberhigiene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OP.1, OP.2, Inventario de activos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A.5.9, A.5.10, A.8.1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ID.AM-01/02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Aplica indirectamente a resiliencia e integridad de datos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Activos “sorpresa”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Obligación de gestión de riesgos y medidas técnicas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OP.1.1 Inventario y categorización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A.5.9, A.8.1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ID.AM-03, ID.AM-04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Existencia de CAASM / capacidades equivalentes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técnicas adecuadas, supervisión continua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OP, MP (medidas de operación y protección)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A.5.23, A.8.8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ID.AM, PR.IP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1.1.4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Fuentes integradas de inventario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activos y configuraciones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OP.1, OP.2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A.5.9, A.8.1, A.8.9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ID.AM, PR.IP-01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Visibilidad TI tradicional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activos, resiliencia operativa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A.5.9, A.8.1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ID.AM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DORA: gestión de activos TIC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Visibilidad nube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Seguridad de redes y sistemas, externalización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OP, MP (configuración segura)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A.5.23, A.8.1, A.5.19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ID.AM, PR.AC, PR.IP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GDPR: art. 32 (seguridad del tratamiento)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Visibilidad APIs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técnicas proporcionadas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OP, MP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A.8.8, A.8.24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PR.AC, PR.DS, PR.PT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Visibilidad OT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Sectores esenciales, infraestructuras críticas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 (entornos industriales)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A.5.9, A.8.1, A.5.15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ID.AM, PR.PT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sectores específicos OT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Controles mínimos en activos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técnicas y organizativas adecuadas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MP (protección)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A.8.8, A.8.9, A.5.11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PR.AC, PR.DS, PR.PT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GDPR art. 32, DORA: controles TIC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Verificación de 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Supervisión continua, prueba y auditoría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MP, OP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A.5.36, A.5.37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PR.IP, DE (detección)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Alineamiento criticidad‑controles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riesgos y proporcionalidad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OP.4, MP.1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A.5.4, A.8.1, A.8.28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ID.RA, PR.IP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GDPR art. 32 (riesgo)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Adopción Zero Trust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de control de acceso, modernización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MP (control de acceso)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A.5.15, A.8.4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Visibilidad de identidades privilegiadas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cuentas privilegiadas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MP, OP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A.5.15, A.5.18, A.8.2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PR.AC-04/05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GDPR (principio de minimización de acceso)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Visión de servicios expuestos a Internet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Protección de redes y sistemas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MP, medidas de protección perimetral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A.8.20, A.8.24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PR.PT-02/03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Exposición OT/IoT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Protección de infraestructuras críticas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OP, MP (segmentación)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A.8.20, A.5.15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PR.PT, PR.AC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APIs y servicios web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Seguridad de aplicaciones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A.8.24, A.8.25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PR.PT-03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Priorización por probabilidad de explotación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riesgos basada en amenaza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A.5.4, A.8.8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ID.RA-01/02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Uso de inteligencia de amenazas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Monitoreo y respuesta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OP, 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A.5.7, A.5.36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 (detección), RS (respuesta)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Revisión de modelos de priorización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Mejora continua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OP, MEJORA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A.10.1 (mejora continua)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ID.IM, GV (governance)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MTTR exposiciones críticas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 (respuesta)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A.5.29, A.5.30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RS.MI-01/02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DORA: tiempos de recuperación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MTTR exposiciones altas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A.5.29, A.5.30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RS.MI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Cumplimiento de SLA de remediación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servicio y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OP, 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A.5.37, A.8.8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PR.IP-11, RS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Automatización de remediación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técnicas de gestión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OP, MP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A.5.23, A.5.36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PR.IP-12, PR.PT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Integración con ITSM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cambios y configuraciones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A.5.33, A.8.9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PR.IP-03/04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Revisión de efectividad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Mejora continua de controles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MEJORA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A.10.1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GV, ID.IM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Uso de CAASM para cumplimiento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Obligación de demostrar medidas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Informes ENS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A.5.37, A.5.41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GV, ID.GV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GDPR, DORA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Mapeo controles‑normas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 y cumplimiento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Gobierno ENS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A.5.1, A.5.2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 (governance)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GDPR, DORA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Reporting ejecutivo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Gobierno corporativo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GOV, OP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A.5.1, A.5.2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GV.OC, GV.RR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Estrategia CAASM formalizada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Estrategia de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Gobierno ENS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A.5.1, A.5.2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 (estrategia)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NIS2: estrategia de gestión de riesgos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Integración en gestión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riesgos global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OP.4, Gobierno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ID.RA, GV.RM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GDPR art. 32, DORA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Compartición de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Cooperación y notificación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(cooperación, CSIRT)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COOP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RS.CO, ID.RA-06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GDPR (notificación de brechas), NIS2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de terceros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Riesgo de cadena de suministro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OP, MP,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A.5.19, A.5.20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ID.SC, PR.AT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(terceros TIC)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Prioridades 12–24 meses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Planes de mejora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MEJORA ENS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A.10.1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GV, ID.IM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–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7.2, 7.3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Autoevaluación abierta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Mejora continua, cultura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Gobierno ENS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A.6.3, A.10.1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GV.CC, ID.IM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–</w:t>
            </w:r>
          </w:p>
        </w:tc>
      </w:tr>
    </w:tbl>
    <w:p/>
    <w:p>
      <w:r>
        <w:t>Fin del mapeo normativo.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