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Indicadores / Preguntas a Requisitos Normativos y Marcos</w:t>
      </w:r>
    </w:p>
    <w:p>
      <w:r>
        <w:t>Nota: MITRE ATT&amp;CK es un marco técnico, no una norma de cumplimiento, pero se integra con NIS2, DORA, ENS, ISO 27001 y NIST CSF como base para métricas y capacidades.[web:66][web:52]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/ Pregunta GQM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ATT&amp;CK / Concepto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 / Marco relacionado (ejemplos)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I1: Cobertura de tácticas ATT&amp;CK prioritarias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Tácticas ATT&amp;CK (TAxxx)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(capacidad de detección), ENS (medidas de protección), NIST CSF 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capacidades mínimas frente a amenazas frecuentes.[web:66][web:43]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Q1.1/Q1.2 sobre tácticas prioritarias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Priorización TTP sectoriales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Threat Landscape, marcos nacionales de ciberestrategia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 métricas con panorama de amenazas europeo.[web:66][web:61]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I2: Cobertura de técnicas ATT&amp;CK relevantes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Técnicas ATT&amp;CK (Txxxx)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(DE.AE), ISO 27001 A.8, ENS medidas de operación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Traduce requisitos de detección en cobertura de técnicas concretas.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Q2.1 sobre técnicas relevantes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CTI +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ETL, NIS2 gestión de riesgos, DORA amenazas TI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Exige uso de inteligencia de amenazas para identificar técnicas clave.[web:66]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I3: Brecha cobertura declarada vs validada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de 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Respond (RS.TE), ENS pruebas de seguridad, ISO 27001 mejora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Respaldado por necesidad de pruebas periódicas y mejora continua.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Q3.2/Q3.3 sobre ejercicios y validación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Red/purple teaming, pruebas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ejercicios de respuesta, NIS2 capacidades operativas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obligación de testear capacidades, no sólo declararlas.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I4: Calidad de detección (falsos positivos / contexto)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y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(DE.CM, DE.AE), ISO 27035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eficacia de SOC y tiempos de respuesta.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I5: % alertas críticas etiquetadas con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Etiquetado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reporting de incidentes, ENS registro de eventos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Facilita reporting homogéneo a autoridades nacionales y europeas.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I6: MTTD, MTTC, MTTR por táctica/técnica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Tiempos de 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(respuesta y notificación), DORA continuidad, NIST CSF Respond/Recover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 para plazos de notificación y recuperación.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Q6.3 sobre comparación con objetivos nacionales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Benchmarks mínimos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Guías de autoridades competentes (AN, CERT), reguladores sectoriales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fijar umbrales y SLAs mínimos sectoriales.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I7: Uso de CTI con mapeo ATT&amp;CK y priorización 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CTI y TTP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intercambio de información, NIST CSF Detect (DE.CM), ENISA ETL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Favorece ecosistemas de CTI y cooperación público‑privada.[web:66][web:43]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I8: % incidentes mapeados a ATT&amp;CK y distribución táctica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táctico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27035, NIS2 notificación, ENS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calidad del reporting y las lecciones aprendidas.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I9: % herramientas y servicios gestionados alineados con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Capacidades de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(gestión de terceros TI), NIS2 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exigir capacidades mínimas a MSSP y proveedores.[web:16][web:23]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I10: Índice Global de Madurez ATT&amp;CK (IGM)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modelos de madurez nacionales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Soporta evaluación macro de resiliencia y comparaciones entre sectores.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I11: ROI de iniciativas ATT&amp;CK‑driven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Economía de ciberseguridad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 gestión de riesgos, DORA costes y resiliencia financiera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Ayuda a justificar inversiones ante reguladores y órganos de gobierno.[web:50][web:53]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