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ROI con enfoque GQM + PRAGMATIC</w:t>
      </w:r>
    </w:p>
    <w:p>
      <w:pPr>
        <w:pStyle w:val="Heading2"/>
        <w:keepNext/>
        <w:keepLines/>
      </w:pPr>
      <w:r>
        <w:rPr>
          <w:color w:val="0066CC"/>
        </w:rPr>
        <w:t>Integrando Objetivos ENS, Métricas y Evaluación de Calidad</w:t>
      </w:r>
    </w:p>
    <w:p>
      <w:r>
        <w:t>Esta plantilla extiende la propuesta anterior de IGM/ROI incorporando:</w:t>
      </w:r>
    </w:p>
    <w:p>
      <w:pPr>
        <w:pStyle w:val="ListBullet"/>
        <w:keepLines w:val="1"/>
        <w:keepNext w:val="1"/>
        <w:widowControl w:val="1"/>
      </w:pPr>
      <w:r>
        <w:t xml:space="preserve">El mapeo a Objetivos GQM.  </w:t>
      </w:r>
    </w:p>
    <w:p>
      <w:pPr>
        <w:pStyle w:val="ListBullet"/>
        <w:keepLines w:val="1"/>
        <w:widowControl w:val="1"/>
      </w:pPr>
      <w:r>
        <w:t>La evaluación PRAGMATIC de cada métrica. [web:32][web:33]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 xml:space="preserve">Diccionario – Preguntas, métricas, objetivos GQM, pesos, PRAGMATIC.  </w:t>
      </w:r>
    </w:p>
    <w:p>
      <w:pPr>
        <w:pStyle w:val="ListNumber"/>
        <w:keepLines w:val="1"/>
        <w:keepNext w:val="1"/>
        <w:widowControl w:val="1"/>
      </w:pPr>
      <w:r>
        <w:t xml:space="preserve">Respuestas – Datos de la encuesta por organización.  </w:t>
      </w:r>
    </w:p>
    <w:p>
      <w:pPr>
        <w:pStyle w:val="ListNumber"/>
        <w:keepLines w:val="1"/>
        <w:keepNext w:val="1"/>
        <w:widowControl w:val="1"/>
      </w:pPr>
      <w:r>
        <w:t xml:space="preserve">Métricas – Cálculo de métricas derivadas (por ejemplo, % implantación).  </w:t>
      </w:r>
    </w:p>
    <w:p>
      <w:pPr>
        <w:pStyle w:val="ListNumber"/>
        <w:keepLines w:val="1"/>
        <w:keepNext w:val="1"/>
        <w:widowControl w:val="1"/>
      </w:pPr>
      <w:r>
        <w:t xml:space="preserve">PRAGMATIC – Valoración de calidad de métricas.  </w:t>
      </w:r>
    </w:p>
    <w:p>
      <w:pPr>
        <w:pStyle w:val="ListNumber"/>
        <w:keepLines w:val="1"/>
        <w:keepNext w:val="1"/>
        <w:widowControl w:val="1"/>
      </w:pPr>
      <w:r>
        <w:t xml:space="preserve">IGM – Índice Global de Madurez y subíndices.  </w:t>
      </w:r>
    </w:p>
    <w:p>
      <w:pPr>
        <w:pStyle w:val="ListNumber"/>
        <w:keepLines w:val="1"/>
        <w:keepNext w:val="1"/>
        <w:widowControl w:val="1"/>
      </w:pPr>
      <w:r>
        <w:t xml:space="preserve">ROI – Cálculo de retorno de inversión.  </w:t>
      </w:r>
    </w:p>
    <w:p>
      <w:pPr>
        <w:pStyle w:val="ListNumber"/>
        <w:keepLines w:val="1"/>
        <w:widowControl w:val="1"/>
      </w:pPr>
      <w:r>
        <w:t>Resumen – Tablas y gráficos.</w:t>
      </w:r>
    </w:p>
    <w:p>
      <w:pPr>
        <w:pStyle w:val="Heading2"/>
        <w:keepNext/>
        <w:keepLines/>
      </w:pPr>
      <w:r>
        <w:rPr>
          <w:color w:val="0066CC"/>
        </w:rPr>
        <w:t>2. Hoja Diccionario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COD_PREGUNTA – Código (ej. GOB_1_1).  </w:t>
      </w:r>
    </w:p>
    <w:p>
      <w:pPr>
        <w:pStyle w:val="ListBullet"/>
        <w:keepLines w:val="1"/>
        <w:keepNext w:val="1"/>
        <w:widowControl w:val="1"/>
      </w:pPr>
      <w:r>
        <w:t xml:space="preserve">OBJETIVO_GQM – G1…G6.  </w:t>
      </w:r>
    </w:p>
    <w:p>
      <w:pPr>
        <w:pStyle w:val="ListBullet"/>
        <w:keepLines w:val="1"/>
        <w:keepNext w:val="1"/>
        <w:widowControl w:val="1"/>
      </w:pPr>
      <w:r>
        <w:t xml:space="preserve">METRICA – Nombre de la métrica principal (M1.1, M3.1, etc.).  </w:t>
      </w:r>
    </w:p>
    <w:p>
      <w:pPr>
        <w:pStyle w:val="ListBullet"/>
        <w:keepLines w:val="1"/>
        <w:keepNext w:val="1"/>
        <w:widowControl w:val="1"/>
      </w:pPr>
      <w:r>
        <w:t xml:space="preserve">DESCRIPCION_METRICA – Texto breve.  </w:t>
      </w:r>
    </w:p>
    <w:p>
      <w:pPr>
        <w:pStyle w:val="ListBullet"/>
        <w:keepLines w:val="1"/>
        <w:keepNext w:val="1"/>
        <w:widowControl w:val="1"/>
      </w:pPr>
      <w:r>
        <w:t xml:space="preserve">VALOR_MIN, VALOR_MAX – Para normalización (0–1).  </w:t>
      </w:r>
    </w:p>
    <w:p>
      <w:pPr>
        <w:pStyle w:val="ListBullet"/>
        <w:keepLines w:val="1"/>
        <w:keepNext w:val="1"/>
        <w:widowControl w:val="1"/>
      </w:pPr>
      <w:r>
        <w:t xml:space="preserve">PESO_IGM – Peso de la métrica en el IGM.  </w:t>
      </w:r>
    </w:p>
    <w:p>
      <w:pPr>
        <w:pStyle w:val="ListBullet"/>
        <w:keepLines w:val="1"/>
        <w:keepNext w:val="1"/>
        <w:widowControl w:val="1"/>
      </w:pPr>
      <w:r>
        <w:t xml:space="preserve">PESO_SUBINDICE – Peso en el subíndice de bloque.  </w:t>
      </w:r>
    </w:p>
    <w:p>
      <w:pPr>
        <w:pStyle w:val="ListBullet"/>
        <w:keepLines w:val="1"/>
        <w:keepNext w:val="1"/>
        <w:widowControl w:val="1"/>
      </w:pPr>
      <w:r>
        <w:t xml:space="preserve">P_RED, R_RED, … C_RED – Puntuaciones PRAGMATIC (0–3) definidas a priori.  </w:t>
      </w:r>
    </w:p>
    <w:p>
      <w:pPr>
        <w:pStyle w:val="ListBullet"/>
        <w:keepLines w:val="1"/>
        <w:widowControl w:val="1"/>
      </w:pPr>
      <w:r>
        <w:t>REFERENCIA_ENS_CC NSTIC – Artículo / guía relevante. [web:30][web:32][web:33]</w:t>
      </w:r>
    </w:p>
    <w:p>
      <w:r>
        <w:t>Esto permite:</w:t>
      </w:r>
    </w:p>
    <w:p>
      <w:pPr>
        <w:pStyle w:val="ListBullet"/>
        <w:keepLines w:val="1"/>
        <w:keepNext w:val="1"/>
        <w:widowControl w:val="1"/>
      </w:pPr>
      <w:r>
        <w:t xml:space="preserve">Documentar la lógica de cada métrica.  </w:t>
      </w:r>
    </w:p>
    <w:p>
      <w:pPr>
        <w:pStyle w:val="ListBullet"/>
        <w:keepLines w:val="1"/>
        <w:widowControl w:val="1"/>
      </w:pPr>
      <w:r>
        <w:t>Revisar periódicamente la idoneidad de la métrica según PRAGMATIC.</w:t>
      </w:r>
    </w:p>
    <w:p>
      <w:pPr>
        <w:pStyle w:val="Heading2"/>
        <w:keepNext/>
        <w:keepLines/>
      </w:pPr>
      <w:r>
        <w:rPr>
          <w:color w:val="0066CC"/>
        </w:rPr>
        <w:t>3. Hoja Respuestas</w:t>
      </w:r>
    </w:p>
    <w:p>
      <w:r>
        <w:t>Igual que en la plantilla anterior:</w:t>
      </w:r>
    </w:p>
    <w:p>
      <w:pPr>
        <w:pStyle w:val="ListBullet"/>
        <w:keepLines w:val="1"/>
        <w:keepNext w:val="1"/>
        <w:widowControl w:val="1"/>
      </w:pPr>
      <w:r>
        <w:t xml:space="preserve">Filas = organizaciones.  </w:t>
      </w:r>
    </w:p>
    <w:p>
      <w:pPr>
        <w:pStyle w:val="ListBullet"/>
        <w:keepLines w:val="1"/>
        <w:widowControl w:val="1"/>
      </w:pPr>
      <w:r>
        <w:t>Columnas = metadatos + respuestas codificadas por pregunta.</w:t>
      </w:r>
    </w:p>
    <w:p>
      <w:pPr>
        <w:pStyle w:val="Heading2"/>
        <w:keepNext/>
        <w:keepLines/>
      </w:pPr>
      <w:r>
        <w:rPr>
          <w:color w:val="0066CC"/>
        </w:rPr>
        <w:t>4. Hoja Métricas</w:t>
      </w:r>
    </w:p>
    <w:p>
      <w:r>
        <w:t>Aquí se calculan las métricas derivadas a partir de varias respuestas (cuando sea necesario).</w:t>
      </w:r>
    </w:p>
    <w:p>
      <w:r>
        <w:t>Ejemplos:</w:t>
      </w:r>
    </w:p>
    <w:p>
      <w:pPr>
        <w:pStyle w:val="ListBullet"/>
        <w:keepLines w:val="1"/>
        <w:keepNext w:val="1"/>
        <w:widowControl w:val="1"/>
      </w:pPr>
      <w:r>
        <w:t xml:space="preserve">M1.1_%_Medidas_ENS – cálculo a partir de varias preguntas de implantación.  </w:t>
      </w:r>
    </w:p>
    <w:p>
      <w:pPr>
        <w:pStyle w:val="ListBullet"/>
        <w:keepLines w:val="1"/>
        <w:keepNext w:val="1"/>
        <w:widowControl w:val="1"/>
      </w:pPr>
      <w:r>
        <w:t xml:space="preserve">M3.1_%_MFA_Privilegiadas – ratio entre nº cuentas privilegiadas con MFA / total cuentas privilegiadas.  </w:t>
      </w:r>
    </w:p>
    <w:p>
      <w:pPr>
        <w:pStyle w:val="ListBullet"/>
        <w:keepLines w:val="1"/>
        <w:widowControl w:val="1"/>
      </w:pPr>
      <w:r>
        <w:t>M4.1_MTTD – media de diferencias entre “tiempo de detección” y “tiempo de inicio de incidente”.</w:t>
      </w:r>
    </w:p>
    <w:p>
      <w:r>
        <w:t xml:space="preserve">Cada columna de métrica se conecta con la entrada correspondiente de </w:t>
      </w:r>
      <w:r>
        <w:rPr>
          <w:rFonts w:ascii="Courier New" w:hAnsi="Courier New"/>
          <w:sz w:val="18"/>
        </w:rPr>
        <w:t>Diccionario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5. Hoja PRAGMATIC</w:t>
      </w:r>
    </w:p>
    <w:p>
      <w:r>
        <w:t>Objetivo: visualizar qué métricas merecen más confianza o prioridad.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METRICA </w:t>
      </w:r>
    </w:p>
    <w:p>
      <w:pPr>
        <w:pStyle w:val="ListBullet"/>
        <w:keepLines w:val="1"/>
        <w:keepNext w:val="1"/>
        <w:widowControl w:val="1"/>
      </w:pPr>
      <w:r>
        <w:t xml:space="preserve">P, R, A, G, M, P2, T, I, C – valores PRAGMATIC.  </w:t>
      </w:r>
    </w:p>
    <w:p>
      <w:pPr>
        <w:pStyle w:val="ListBullet"/>
        <w:keepLines w:val="1"/>
        <w:widowControl w:val="1"/>
      </w:pPr>
      <w:r>
        <w:t xml:space="preserve">PROMEDIO_PRAGMATIC – media simple o ponderada de los 9 criterios.  </w:t>
      </w:r>
    </w:p>
    <w:p>
      <w:r>
        <w:t>Se pueden crear gráficos tipo radar para ver el perfil PRAGMATIC de cada métrica.</w:t>
      </w:r>
    </w:p>
    <w:p>
      <w:r>
        <w:t>Uso sugerido:</w:t>
      </w:r>
    </w:p>
    <w:p>
      <w:pPr>
        <w:pStyle w:val="ListBullet"/>
        <w:keepLines w:val="1"/>
        <w:keepNext w:val="1"/>
        <w:widowControl w:val="1"/>
      </w:pPr>
      <w:r>
        <w:t xml:space="preserve">Establecer un umbral (ej. promedio ≥ 2) para métricas aptas para cuadro de mando ejecutivo.  </w:t>
      </w:r>
    </w:p>
    <w:p>
      <w:pPr>
        <w:pStyle w:val="ListBullet"/>
        <w:keepLines w:val="1"/>
        <w:widowControl w:val="1"/>
      </w:pPr>
      <w:r>
        <w:t>Identificar métricas que requieren mejora (por ejemplo, muy relevantes pero poco precisas u oportunas).</w:t>
      </w:r>
    </w:p>
    <w:p>
      <w:pPr>
        <w:pStyle w:val="Heading2"/>
        <w:keepNext/>
        <w:keepLines/>
      </w:pPr>
      <w:r>
        <w:rPr>
          <w:color w:val="0066CC"/>
        </w:rPr>
        <w:t>6. Hoja IGM</w:t>
      </w:r>
    </w:p>
    <w:p>
      <w:r>
        <w:t>Idéntica lógica que antes, con un matiz:</w:t>
      </w:r>
    </w:p>
    <w:p>
      <w:pPr>
        <w:pStyle w:val="ListBullet"/>
        <w:keepLines w:val="1"/>
        <w:widowControl w:val="1"/>
      </w:pPr>
      <w:r>
        <w:t>Las métricas con baja puntuación PRAGMATIC pueden recibir un peso PESO_IGM menor o incluso temporalmente cero, hasta que se mejoren procesos de medición.</w:t>
      </w:r>
    </w:p>
    <w:p>
      <w:r>
        <w:t>Fórmulas clave:</w:t>
      </w:r>
    </w:p>
    <w:p>
      <w:pPr>
        <w:pStyle w:val="ListBullet"/>
        <w:keepLines w:val="1"/>
        <w:keepNext w:val="1"/>
        <w:widowControl w:val="1"/>
      </w:pPr>
      <w:r>
        <w:t xml:space="preserve">Normalización: VALOR_NORMALIZADO = (VALOR - VALOR_MIN) / (VALOR_MAX - VALOR_MAX) </w:t>
      </w:r>
    </w:p>
    <w:p>
      <w:pPr>
        <w:pStyle w:val="ListBullet"/>
        <w:keepLines w:val="1"/>
        <w:widowControl w:val="1"/>
      </w:pPr>
      <w:r>
        <w:t>IGM: IGM = 100 * SUMAPRODUCTO(VALOR_NORMALIZADO_i; PESO_IGM_i)</w:t>
      </w:r>
    </w:p>
    <w:p>
      <w:r>
        <w:t>Subíndices:</w:t>
      </w:r>
    </w:p>
    <w:p>
      <w:pPr>
        <w:pStyle w:val="ListBullet"/>
        <w:keepLines w:val="1"/>
        <w:widowControl w:val="1"/>
      </w:pPr>
      <w:r>
        <w:t>IGM_GOBIERNO, IGM_RIESGO, IGM_OPERACION, etc., usando PESO_SUBINDICE.</w:t>
      </w:r>
    </w:p>
    <w:p>
      <w:pPr>
        <w:pStyle w:val="Heading2"/>
        <w:keepNext/>
        <w:keepLines/>
      </w:pPr>
      <w:r>
        <w:rPr>
          <w:color w:val="0066CC"/>
        </w:rPr>
        <w:t>7. Hoja ROI</w:t>
      </w:r>
    </w:p>
    <w:p>
      <w:r>
        <w:t>Se mantienen los componentes:</w:t>
      </w:r>
    </w:p>
    <w:p>
      <w:pPr>
        <w:pStyle w:val="ListBullet"/>
        <w:keepLines w:val="1"/>
        <w:keepNext w:val="1"/>
        <w:widowControl w:val="1"/>
      </w:pPr>
      <w:r>
        <w:t xml:space="preserve">Costes de controles, personal, auditorías.  </w:t>
      </w:r>
    </w:p>
    <w:p>
      <w:pPr>
        <w:pStyle w:val="ListBullet"/>
        <w:keepLines w:val="1"/>
        <w:keepNext w:val="1"/>
        <w:widowControl w:val="1"/>
      </w:pPr>
      <w:r>
        <w:t xml:space="preserve">Costes de incidentes actuales.  </w:t>
      </w:r>
    </w:p>
    <w:p>
      <w:pPr>
        <w:pStyle w:val="ListBullet"/>
        <w:keepLines w:val="1"/>
        <w:widowControl w:val="1"/>
      </w:pPr>
      <w:r>
        <w:t>Escenarios de mejora (por ejemplo, aumento del IGM o de subíndices concretos).</w:t>
      </w:r>
    </w:p>
    <w:p>
      <w:r>
        <w:t>Con el enfoque GQM:</w:t>
      </w:r>
    </w:p>
    <w:p>
      <w:pPr>
        <w:pStyle w:val="ListBullet"/>
        <w:keepLines w:val="1"/>
        <w:keepNext w:val="1"/>
        <w:widowControl w:val="1"/>
      </w:pPr>
      <w:r>
        <w:t xml:space="preserve">Se puede relacionar cada línea de inversión con el objetivo GQM al que contribuye (G1…G6).  </w:t>
      </w:r>
    </w:p>
    <w:p>
      <w:pPr>
        <w:pStyle w:val="ListBullet"/>
        <w:keepLines w:val="1"/>
        <w:widowControl w:val="1"/>
      </w:pPr>
      <w:r>
        <w:t>El indicador de ROI no solo dice “sale a cuenta”, sino “sale a cuenta en términos de G2 (riesgo), G3 (Zero Trust) o G4 (resiliencia)”.</w:t>
      </w:r>
    </w:p>
    <w:p>
      <w:pPr>
        <w:pStyle w:val="Heading2"/>
        <w:keepNext/>
        <w:keepLines/>
      </w:pPr>
      <w:r>
        <w:rPr>
          <w:color w:val="0066CC"/>
        </w:rPr>
        <w:t>8. Hoja Resumen</w:t>
      </w:r>
    </w:p>
    <w:p>
      <w:r>
        <w:t>Debe poder responder, con un vistazo, a tres preguntas que cualquier dirección sensata debería hacerse:</w:t>
      </w:r>
    </w:p>
    <w:p>
      <w:pPr>
        <w:pStyle w:val="ListNumber"/>
        <w:keepLines w:val="1"/>
        <w:keepNext w:val="1"/>
        <w:widowControl w:val="1"/>
      </w:pPr>
      <w:r>
        <w:t xml:space="preserve">¿Cuál es nuestro IGM global y por bloques ENS?  </w:t>
      </w:r>
    </w:p>
    <w:p>
      <w:pPr>
        <w:pStyle w:val="ListNumber"/>
        <w:keepLines w:val="1"/>
        <w:keepNext w:val="1"/>
        <w:widowControl w:val="1"/>
      </w:pPr>
      <w:r>
        <w:t xml:space="preserve">¿En qué métricas clave (MFA, MTTD, % medidas ENS) estamos peor y qué calidad PRAGMATIC tienen?  </w:t>
      </w:r>
    </w:p>
    <w:p>
      <w:pPr>
        <w:pStyle w:val="ListNumber"/>
        <w:keepLines w:val="1"/>
        <w:widowControl w:val="1"/>
      </w:pPr>
      <w:r>
        <w:t>¿Qué escenarios de inversión tienen mejor ratio coste/beneficio en términos de reducción de riesgo y cumplimiento ENS?</w:t>
      </w:r>
    </w:p>
    <w:p>
      <w:pPr>
        <w:pStyle w:val="Heading2"/>
        <w:keepNext/>
        <w:keepLines/>
      </w:pPr>
      <w:r>
        <w:rPr>
          <w:color w:val="0066CC"/>
        </w:rPr>
        <w:t>9. Notas operativas</w:t>
      </w:r>
    </w:p>
    <w:p>
      <w:pPr>
        <w:pStyle w:val="ListBullet"/>
        <w:keepLines w:val="1"/>
        <w:keepNext w:val="1"/>
        <w:widowControl w:val="1"/>
      </w:pPr>
      <w:r>
        <w:t xml:space="preserve">Mantener el Diccionario como fuente de verdad: cambios en preguntas, métricas o pesos se registran ahí.  </w:t>
      </w:r>
    </w:p>
    <w:p>
      <w:pPr>
        <w:pStyle w:val="ListBullet"/>
        <w:keepLines w:val="1"/>
        <w:keepNext w:val="1"/>
        <w:widowControl w:val="1"/>
      </w:pPr>
      <w:r>
        <w:t xml:space="preserve">Revisar puntuaciones PRAGMATIC al menos una vez al año o tras cambios significativos en procesos de recogida de datos.  </w:t>
      </w:r>
    </w:p>
    <w:p>
      <w:pPr>
        <w:pStyle w:val="ListBullet"/>
        <w:keepLines w:val="1"/>
        <w:widowControl w:val="1"/>
      </w:pPr>
      <w:r>
        <w:t>Asegurar que el modelo Excel se comparte con formato protegido para evitar “creatividades” no controladas en fórmulas críticas.</w:t>
      </w:r>
    </w:p>
    <w:p>
      <w:r>
        <w:t>La plantilla no convierte a nadie en actuario, pero sí ayuda a que las discusiones sobre ENS se apoyen en datos con un pedigrí metodológico visible.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