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la Encuesta AMPARO–ENS</w:t>
      </w:r>
    </w:p>
    <w:p>
      <w:pPr>
        <w:pStyle w:val="Heading2"/>
        <w:keepNext/>
        <w:keepLines/>
      </w:pPr>
      <w:r>
        <w:rPr>
          <w:color w:val="0066CC"/>
        </w:rPr>
        <w:t>Versión 1.0</w:t>
      </w:r>
    </w:p>
    <w:p>
      <w:pPr>
        <w:pStyle w:val="Heading3"/>
        <w:keepNext/>
        <w:keepLines/>
      </w:pPr>
      <w:r>
        <w:t>1. Contenido del kit</w:t>
      </w:r>
    </w:p>
    <w:p>
      <w:r>
        <w:t>Este kit complementa el Kit de Encuesta AMPARO–ENS añadiendo una capa metodológica GQM + PRAGMATIC para el diseño y evaluación de métricas. [web:32][web:33][web:21][web:39]</w:t>
      </w:r>
    </w:p>
    <w:p>
      <w:r>
        <w:t>Incluye:</w:t>
      </w:r>
    </w:p>
    <w:p>
      <w:pPr>
        <w:pStyle w:val="ListBullet"/>
        <w:keepLines w:val="1"/>
        <w:keepNext w:val="1"/>
        <w:widowControl w:val="1"/>
      </w:pPr>
      <w:r>
        <w:t xml:space="preserve">a_marco_integrativo_GQM_PRAGMATIC.md – Marco conceptual de objetivos, preguntas y métricas.  </w:t>
      </w:r>
    </w:p>
    <w:p>
      <w:pPr>
        <w:pStyle w:val="ListBullet"/>
        <w:keepLines w:val="1"/>
        <w:keepNext w:val="1"/>
        <w:widowControl w:val="1"/>
      </w:pPr>
      <w:r>
        <w:t xml:space="preserve">b_matriz_evaluacion_PRAGMATIC.md – Matriz de calidad de métricas.  </w:t>
      </w:r>
    </w:p>
    <w:p>
      <w:pPr>
        <w:pStyle w:val="ListBullet"/>
        <w:keepLines w:val="1"/>
        <w:keepNext w:val="1"/>
        <w:widowControl w:val="1"/>
      </w:pPr>
      <w:r>
        <w:t xml:space="preserve">c_narrativa_explicativa_GQM_PRAGMATIC.md – Texto explicativo para uso interno y sensibilización.  </w:t>
      </w:r>
    </w:p>
    <w:p>
      <w:pPr>
        <w:pStyle w:val="ListBullet"/>
        <w:keepLines w:val="1"/>
        <w:keepNext w:val="1"/>
        <w:widowControl w:val="1"/>
      </w:pPr>
      <w:r>
        <w:t xml:space="preserve">d_mapeo_preguntas_requisitos_GQM.md – Relación detallada entre preguntas de encuesta, objetivos GQM y ENS/CCN‑STIC.  </w:t>
      </w:r>
    </w:p>
    <w:p>
      <w:pPr>
        <w:pStyle w:val="ListBullet"/>
        <w:keepLines w:val="1"/>
        <w:keepNext w:val="1"/>
        <w:widowControl w:val="1"/>
      </w:pPr>
      <w:r>
        <w:t xml:space="preserve">e_plantilla_excel_IGM_ROI_GQM.md – Guía para implementar en Excel el cálculo de IGM/ROI con GQM + PRAGMATIC.  </w:t>
      </w:r>
    </w:p>
    <w:p>
      <w:pPr>
        <w:pStyle w:val="ListBullet"/>
        <w:keepLines w:val="1"/>
        <w:widowControl w:val="1"/>
      </w:pPr>
      <w:r>
        <w:t xml:space="preserve">f_plantilla_reporte_ejecutivo_GQM.md – Guion para presentaciones a alta dirección.  </w:t>
      </w:r>
    </w:p>
    <w:p>
      <w:pPr>
        <w:pStyle w:val="Heading3"/>
        <w:keepNext/>
        <w:keepLines/>
      </w:pPr>
      <w:r>
        <w:t>2. Objetivo del kit</w:t>
      </w:r>
    </w:p>
    <w:p>
      <w:pPr>
        <w:pStyle w:val="ListBullet"/>
        <w:keepLines w:val="1"/>
        <w:keepNext w:val="1"/>
        <w:widowControl w:val="1"/>
      </w:pPr>
      <w:r>
        <w:t xml:space="preserve">Evitar que la construcción de indicadores ENS se limite a acumular datos por obligación.  </w:t>
      </w:r>
    </w:p>
    <w:p>
      <w:pPr>
        <w:pStyle w:val="ListBullet"/>
        <w:keepLines w:val="1"/>
        <w:keepNext w:val="1"/>
        <w:widowControl w:val="1"/>
      </w:pPr>
      <w:r>
        <w:t xml:space="preserve">Alinear cada indicador con objetivos concretos de cumplimiento, riesgo y resiliencia. [web:30][web:6]  </w:t>
      </w:r>
    </w:p>
    <w:p>
      <w:pPr>
        <w:pStyle w:val="ListBullet"/>
        <w:keepLines w:val="1"/>
        <w:widowControl w:val="1"/>
      </w:pPr>
      <w:r>
        <w:t>Proporcionar criterios explícitos para aceptar, revisar o descartar métricas. [web:32][web:33]</w:t>
      </w:r>
    </w:p>
    <w:p>
      <w:pPr>
        <w:pStyle w:val="Heading3"/>
        <w:keepNext/>
        <w:keepLines/>
      </w:pPr>
      <w:r>
        <w:t>3. Cómo usarlo en tres pasos</w:t>
      </w:r>
    </w:p>
    <w:p>
      <w:pPr>
        <w:pStyle w:val="ListNumber"/>
        <w:keepLines w:val="1"/>
        <w:keepNext w:val="1"/>
        <w:widowControl w:val="1"/>
      </w:pPr>
      <w:r>
        <w:t xml:space="preserve">Definir objetivos GQM locales </w:t>
      </w:r>
    </w:p>
    <w:p>
      <w:pPr>
        <w:pStyle w:val="ListNumber"/>
        <w:keepLines w:val="1"/>
        <w:keepNext w:val="1"/>
        <w:widowControl w:val="1"/>
      </w:pPr>
      <w:r>
        <w:t xml:space="preserve">Basados en los objetivos generales (G1…G6) y en la realidad de la organización.  </w:t>
      </w:r>
    </w:p>
    <w:p>
      <w:pPr>
        <w:pStyle w:val="ListNumber"/>
        <w:keepLines w:val="1"/>
        <w:keepNext w:val="1"/>
        <w:widowControl w:val="1"/>
      </w:pPr>
      <w:r>
        <w:br/>
        <w:t>Ajustar, si es necesario, los textos para reflejar prioridades internas.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Revisar y seleccionar métricas </w:t>
        <w:br/>
      </w:r>
    </w:p>
    <w:p>
      <w:pPr>
        <w:pStyle w:val="ListNumber"/>
        <w:keepLines w:val="1"/>
        <w:keepNext w:val="1"/>
        <w:widowControl w:val="1"/>
      </w:pPr>
      <w:r>
        <w:t xml:space="preserve">Partir de las métricas propuestas para ENS, INES y AMPARO. [web:21][web:39]  </w:t>
      </w:r>
    </w:p>
    <w:p>
      <w:pPr>
        <w:pStyle w:val="ListNumber"/>
        <w:keepLines w:val="1"/>
        <w:keepNext w:val="1"/>
        <w:widowControl w:val="1"/>
      </w:pPr>
      <w:r>
        <w:t xml:space="preserve">Evaluarlas con la matriz PRAGMATIC.  </w:t>
      </w:r>
    </w:p>
    <w:p>
      <w:pPr>
        <w:pStyle w:val="ListNumber"/>
        <w:keepLines w:val="1"/>
        <w:keepNext w:val="1"/>
        <w:widowControl w:val="1"/>
      </w:pPr>
      <w:r>
        <w:br/>
        <w:t>Elegir las que mejor puntuación obtengan en Predictivo, Relevante, Accionable y Significativo.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Implementar en Excel y en el cuadro de mando </w:t>
        <w:br/>
      </w:r>
    </w:p>
    <w:p>
      <w:pPr>
        <w:pStyle w:val="ListNumber"/>
        <w:keepLines w:val="1"/>
        <w:keepNext w:val="1"/>
        <w:widowControl w:val="1"/>
      </w:pPr>
      <w:r>
        <w:t xml:space="preserve">Seguir la plantilla e_plantilla_excel_IGM_ROI_GQM.md.  </w:t>
      </w:r>
    </w:p>
    <w:p>
      <w:pPr>
        <w:pStyle w:val="ListNumber"/>
        <w:keepLines w:val="1"/>
        <w:keepNext w:val="1"/>
        <w:widowControl w:val="1"/>
      </w:pPr>
      <w:r>
        <w:t xml:space="preserve">Documentar en el Diccionario las decisiones de inclusión/exclusión.  </w:t>
      </w:r>
    </w:p>
    <w:p>
      <w:pPr>
        <w:pStyle w:val="ListNumber"/>
        <w:keepLines w:val="1"/>
        <w:widowControl w:val="1"/>
      </w:pPr>
      <w:r>
        <w:t>Mostrar en el reporte ejecutivo no sólo los números, sino también qué objetivos GQM respaldan y qué tan fiables son (perfil PRAGMATIC).</w:t>
      </w:r>
    </w:p>
    <w:p>
      <w:r>
        <w:t>Ajustar, si es necesario, los textos para reflejar prioridades internas.</w:t>
      </w:r>
    </w:p>
    <w:p>
      <w:r>
        <w:rPr>
          <w:b/>
        </w:rPr>
        <w:t>Revisar y seleccionar métricas</w:t>
      </w:r>
      <w:r>
        <w:t xml:space="preserve"> </w:t>
      </w:r>
    </w:p>
    <w:p>
      <w:r>
        <w:t>Elegir las que mejor puntuación obtengan en Predictivo, Relevante, Accionable y Significativo.</w:t>
      </w:r>
    </w:p>
    <w:p>
      <w:r>
        <w:rPr>
          <w:b/>
        </w:rPr>
        <w:t>Implementar en Excel y en el cuadro de mando</w:t>
      </w:r>
      <w:r>
        <w:t xml:space="preserve"> </w:t>
      </w:r>
    </w:p>
    <w:p>
      <w:pPr>
        <w:pStyle w:val="Heading3"/>
        <w:keepNext/>
        <w:keepLines/>
      </w:pPr>
      <w:r>
        <w:t>4. Relación con ENS, INES y AMPARO</w:t>
      </w:r>
    </w:p>
    <w:p>
      <w:r>
        <w:t>Este kit:</w:t>
      </w:r>
    </w:p>
    <w:p>
      <w:pPr>
        <w:pStyle w:val="ListBullet"/>
        <w:keepLines w:val="1"/>
        <w:keepNext w:val="1"/>
        <w:widowControl w:val="1"/>
      </w:pPr>
      <w:r>
        <w:t xml:space="preserve">No altera las obligaciones formales del ENS ni del Informe INES. [web:30][web:21]  </w:t>
      </w:r>
    </w:p>
    <w:p>
      <w:pPr>
        <w:pStyle w:val="ListBullet"/>
        <w:keepLines w:val="1"/>
        <w:keepNext w:val="1"/>
        <w:widowControl w:val="1"/>
      </w:pPr>
      <w:r>
        <w:t xml:space="preserve">No sustituye las guías CCN‑STIC‑815/824; las utiliza como columna vertebral. [web:32][web:33]  </w:t>
      </w:r>
    </w:p>
    <w:p>
      <w:pPr>
        <w:pStyle w:val="ListBullet"/>
        <w:keepLines w:val="1"/>
        <w:widowControl w:val="1"/>
      </w:pPr>
      <w:r>
        <w:t>Funciona como una “capa de inteligencia” sobre la métrica: ayuda a seleccionar y usar indicadores de forma más estratégica.</w:t>
      </w:r>
    </w:p>
    <w:p>
      <w:pPr>
        <w:pStyle w:val="Heading3"/>
        <w:keepNext/>
        <w:keepLines/>
      </w:pPr>
      <w:r>
        <w:t>5. Roles recomendados</w:t>
      </w:r>
    </w:p>
    <w:p>
      <w:pPr>
        <w:pStyle w:val="ListBullet"/>
        <w:keepLines w:val="1"/>
        <w:keepNext w:val="1"/>
        <w:widowControl w:val="1"/>
      </w:pPr>
      <w:r>
        <w:t xml:space="preserve">CISO / Responsable ENS: lidera la adaptación de objetivos GQM y la selección de métricas.  </w:t>
      </w:r>
    </w:p>
    <w:p>
      <w:pPr>
        <w:pStyle w:val="ListBullet"/>
        <w:keepLines w:val="1"/>
        <w:keepNext w:val="1"/>
        <w:widowControl w:val="1"/>
      </w:pPr>
      <w:r>
        <w:t xml:space="preserve">Equipo de riesgos / auditoría: contribuye a la evaluación PRAGMATIC y al diseño del IGM/ROI.  </w:t>
      </w:r>
    </w:p>
    <w:p>
      <w:pPr>
        <w:pStyle w:val="ListBullet"/>
        <w:keepLines w:val="1"/>
        <w:keepNext w:val="1"/>
        <w:widowControl w:val="1"/>
      </w:pPr>
      <w:r>
        <w:t xml:space="preserve">Dirección de TI / Operaciones: aporta datos técnicos y valida la factibilidad de medición.  </w:t>
      </w:r>
    </w:p>
    <w:p>
      <w:pPr>
        <w:pStyle w:val="ListBullet"/>
        <w:keepLines w:val="1"/>
        <w:widowControl w:val="1"/>
      </w:pPr>
      <w:r>
        <w:t>Alta dirección: utiliza el reporte ejecutivo para decisiones de inversión, priorización y supervisión.</w:t>
      </w:r>
    </w:p>
    <w:p>
      <w:pPr>
        <w:pStyle w:val="Heading3"/>
        <w:keepNext/>
        <w:keepLines/>
      </w:pPr>
      <w:r>
        <w:t>6. Buenas prácticas</w:t>
      </w:r>
    </w:p>
    <w:p>
      <w:pPr>
        <w:pStyle w:val="ListBullet"/>
        <w:keepLines w:val="1"/>
        <w:keepNext w:val="1"/>
        <w:widowControl w:val="1"/>
      </w:pPr>
      <w:r>
        <w:t xml:space="preserve">No intentar “GQM‑izar” todas las métricas de golpe; empezar con las más críticas.  </w:t>
      </w:r>
    </w:p>
    <w:p>
      <w:pPr>
        <w:pStyle w:val="ListBullet"/>
        <w:keepLines w:val="1"/>
        <w:keepNext w:val="1"/>
        <w:widowControl w:val="1"/>
      </w:pPr>
      <w:r>
        <w:t xml:space="preserve">Revisar la matriz PRAGMATIC cuando cambien procesos, herramientas o fuentes de datos.  </w:t>
      </w:r>
    </w:p>
    <w:p>
      <w:pPr>
        <w:pStyle w:val="ListBullet"/>
        <w:keepLines w:val="1"/>
        <w:keepNext w:val="1"/>
        <w:widowControl w:val="1"/>
      </w:pPr>
      <w:r>
        <w:t xml:space="preserve">Utilizar el lenguaje GQM en las discusiones estratégicas (“este indicador responde al objetivo G3…”).  </w:t>
      </w:r>
    </w:p>
    <w:p>
      <w:pPr>
        <w:pStyle w:val="ListBullet"/>
        <w:keepLines w:val="1"/>
        <w:widowControl w:val="1"/>
      </w:pPr>
      <w:r>
        <w:t>Usar el kit como apoyo en auditorías ENS y en la justificación de decisiones ante órganos de gobierno y reguladores.</w:t>
      </w:r>
    </w:p>
    <w:p>
      <w:pPr>
        <w:pStyle w:val="Heading3"/>
        <w:keepNext/>
        <w:keepLines/>
      </w:pPr>
      <w:r>
        <w:t>7. Ciclo de vida recomendado</w:t>
      </w:r>
    </w:p>
    <w:p>
      <w:pPr>
        <w:pStyle w:val="ListNumber"/>
        <w:keepLines w:val="1"/>
        <w:keepNext w:val="1"/>
        <w:widowControl w:val="1"/>
      </w:pPr>
      <w:r>
        <w:t xml:space="preserve">Diseñar o actualizar el sistema de métricas utilizando GQM + PRAGMATIC.  </w:t>
      </w:r>
    </w:p>
    <w:p>
      <w:pPr>
        <w:pStyle w:val="ListNumber"/>
        <w:keepLines w:val="1"/>
        <w:keepNext w:val="1"/>
        <w:widowControl w:val="1"/>
      </w:pPr>
      <w:r>
        <w:t xml:space="preserve">Ejecutar la encuesta AMPARO–ENS y alimentar el Excel IGM/ROI.  </w:t>
      </w:r>
    </w:p>
    <w:p>
      <w:pPr>
        <w:pStyle w:val="ListNumber"/>
        <w:keepLines w:val="1"/>
        <w:keepNext w:val="1"/>
        <w:widowControl w:val="1"/>
      </w:pPr>
      <w:r>
        <w:t xml:space="preserve">Presentar resultados con la plantilla de reporte ejecutivo.  </w:t>
      </w:r>
    </w:p>
    <w:p>
      <w:pPr>
        <w:pStyle w:val="ListNumber"/>
        <w:keepLines w:val="1"/>
        <w:keepNext w:val="1"/>
        <w:widowControl w:val="1"/>
      </w:pPr>
      <w:r>
        <w:t xml:space="preserve">Incorporar decisiones al plan de adecuación ENS y a los planes de seguridad.  </w:t>
      </w:r>
    </w:p>
    <w:p>
      <w:pPr>
        <w:pStyle w:val="ListNumber"/>
        <w:keepLines w:val="1"/>
        <w:widowControl w:val="1"/>
      </w:pPr>
      <w:r>
        <w:t>Repetir el ciclo (anual o bianual), refinando métricas y pesos según experiencia.</w:t>
      </w:r>
    </w:p>
    <w:p>
      <w:pPr>
        <w:pStyle w:val="Heading3"/>
        <w:keepNext/>
        <w:keepLines/>
      </w:pPr>
      <w:r>
        <w:t>8. Limitaciones</w:t>
      </w:r>
    </w:p>
    <w:p>
      <w:pPr>
        <w:pStyle w:val="ListBullet"/>
        <w:keepLines w:val="1"/>
        <w:keepNext w:val="1"/>
        <w:widowControl w:val="1"/>
      </w:pPr>
      <w:r>
        <w:t xml:space="preserve">No resuelve por sí mismo problemas de calidad de datos; solo los hace visibles.  </w:t>
      </w:r>
    </w:p>
    <w:p>
      <w:pPr>
        <w:pStyle w:val="ListBullet"/>
        <w:keepLines w:val="1"/>
        <w:keepNext w:val="1"/>
        <w:widowControl w:val="1"/>
      </w:pPr>
      <w:r>
        <w:t xml:space="preserve">Requiere cierto nivel de madurez organizativa para que GQM y PRAGMATIC no se conviertan en otro ritual formalista.  </w:t>
      </w:r>
    </w:p>
    <w:p>
      <w:pPr>
        <w:pStyle w:val="ListBullet"/>
        <w:keepLines w:val="1"/>
        <w:widowControl w:val="1"/>
      </w:pPr>
      <w:r>
        <w:t>Debe coexistir con otras exigencias métricas (NIS2, ISO, sectoriales), lo que exige armonización local.</w:t>
      </w:r>
    </w:p>
    <w:p>
      <w:pPr>
        <w:pStyle w:val="Heading3"/>
        <w:keepNext/>
        <w:keepLines/>
      </w:pPr>
      <w:r>
        <w:t>9. Conclusión</w:t>
      </w:r>
    </w:p>
    <w:p>
      <w:r>
        <w:t>Si el ENS pone las reglas del juego, INES recoge el marcador y AMPARO organiza la documentación, este kit intenta hacer algo más modesto pero no menos importante:</w:t>
      </w:r>
      <w:r/>
      <w:r>
        <w:br/>
        <w:t>asegurarse de que las cifras que ponemos en el marcador significan algo, responden a preguntas serias y ayudan a tomar decisiones mejores.</w:t>
      </w:r>
    </w:p>
    <w:p>
      <w:r>
        <w:t>Lo demás seguirá siendo importante, pero será, como mínimo, cuantificable.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