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README – Kit de Encuesta PASTA+STRIDE</w:t>
      </w:r>
    </w:p>
    <w:p>
      <w:pPr>
        <w:pStyle w:val="Heading2"/>
        <w:keepNext/>
        <w:keepLines/>
      </w:pPr>
      <w:r>
        <w:rPr>
          <w:color w:val="0066CC"/>
        </w:rPr>
        <w:t>Evaluación de la madurez en modelado de amenazas y gestión de riesgo cibernético</w:t>
      </w:r>
    </w:p>
    <w:p>
      <w:pPr>
        <w:pStyle w:val="Heading3"/>
        <w:keepNext/>
        <w:keepLines/>
      </w:pPr>
      <w:r>
        <w:t>1. ¿Qué contiene este kit?</w:t>
      </w:r>
    </w:p>
    <w:p>
      <w:r>
        <w:t>Este kit incluye los siguientes componentes en formato Markdown:</w:t>
      </w:r>
    </w:p>
    <w:p>
      <w:pPr>
        <w:pStyle w:val="ListNumber"/>
        <w:keepLines w:val="1"/>
        <w:keepNext w:val="1"/>
        <w:widowControl w:val="1"/>
      </w:pPr>
      <w:r>
        <w:br/>
        <w:t>01-modelo-encuesta-PASTA-STRIDE.md</w:t>
        <w:br/>
        <w:t xml:space="preserve">   Modelo completo de encuesta para responsables de ciberseguridad y riesgo.  </w:t>
        <w:br/>
      </w:r>
    </w:p>
    <w:p>
      <w:pPr>
        <w:pStyle w:val="ListNumber"/>
        <w:keepLines w:val="1"/>
        <w:keepNext w:val="1"/>
        <w:widowControl w:val="1"/>
      </w:pPr>
      <w:r>
        <w:br/>
        <w:t>02-guia-metodologica-PASTA-STRIDE-encuesta.md</w:t>
        <w:br/>
        <w:t xml:space="preserve">   Guía metodológica para diseñar, ejecutar y explotar la encuesta.  </w:t>
        <w:br/>
      </w:r>
    </w:p>
    <w:p>
      <w:pPr>
        <w:pStyle w:val="ListNumber"/>
        <w:keepLines w:val="1"/>
        <w:keepNext w:val="1"/>
        <w:widowControl w:val="1"/>
      </w:pPr>
      <w:r>
        <w:br/>
        <w:t>03-narrativa-explicativa-encuesta-PASTA-STRIDE.md</w:t>
        <w:br/>
        <w:t xml:space="preserve">   Narrativa para acompañar a los participantes y a la Alta Dirección, explicando el sentido de la evaluación.  </w:t>
        <w:br/>
      </w:r>
    </w:p>
    <w:p>
      <w:pPr>
        <w:pStyle w:val="ListNumber"/>
        <w:keepLines w:val="1"/>
        <w:keepNext w:val="1"/>
        <w:widowControl w:val="1"/>
      </w:pPr>
      <w:r>
        <w:br/>
        <w:t>04-mapeo-preguntas-requisitos-normativos.md</w:t>
        <w:br/>
        <w:t xml:space="preserve">   Tabla que relaciona cada bloque de preguntas con requisitos de NIS2, ENS, DORA y marcos de buenas prácticas. [web:21][web:24][web:27]  </w:t>
        <w:br/>
      </w:r>
    </w:p>
    <w:p>
      <w:pPr>
        <w:pStyle w:val="ListNumber"/>
        <w:keepLines w:val="1"/>
        <w:keepNext w:val="1"/>
        <w:widowControl w:val="1"/>
      </w:pPr>
      <w:r>
        <w:br/>
        <w:t>05-plantilla-Excel-IGM-ROI.md</w:t>
        <w:br/>
        <w:t xml:space="preserve">   Especificación lógica para implementar en Excel el cálculo del Índice Global de Madurez (IGM) y un ROI aproximado de las mejoras.  </w:t>
        <w:br/>
      </w:r>
    </w:p>
    <w:p>
      <w:pPr>
        <w:pStyle w:val="ListNumber"/>
        <w:keepLines w:val="1"/>
        <w:widowControl w:val="1"/>
      </w:pPr>
      <w:r>
        <w:br/>
        <w:t>06-plantilla-Reporte-Ejecutivo-PASTA-STRIDE.md</w:t>
        <w:br/>
        <w:t xml:space="preserve">   Esqueleto de presentación ejecutiva para comunicar resultados a Comités y Consejo.</w:t>
        <w:br/>
      </w:r>
    </w:p>
    <w:p>
      <w:r>
        <w:rPr>
          <w:rFonts w:ascii="Courier New" w:hAnsi="Courier New"/>
          <w:sz w:val="18"/>
        </w:rPr>
        <w:t>01-modelo-encuesta-PASTA-STRIDE.md</w:t>
      </w:r>
      <w:r/>
      <w:r>
        <w:br/>
        <w:t xml:space="preserve">   Modelo completo de encuesta para responsables de ciberseguridad y riesgo.  </w:t>
      </w:r>
    </w:p>
    <w:p>
      <w:r>
        <w:rPr>
          <w:rFonts w:ascii="Courier New" w:hAnsi="Courier New"/>
          <w:sz w:val="18"/>
        </w:rPr>
        <w:t>02-guia-metodologica-PASTA-STRIDE-encuesta.md</w:t>
      </w:r>
      <w:r/>
      <w:r>
        <w:br/>
        <w:t xml:space="preserve">   Guía metodológica para diseñar, ejecutar y explotar la encuesta.  </w:t>
      </w:r>
    </w:p>
    <w:p>
      <w:r>
        <w:rPr>
          <w:rFonts w:ascii="Courier New" w:hAnsi="Courier New"/>
          <w:sz w:val="18"/>
        </w:rPr>
        <w:t>03-narrativa-explicativa-encuesta-PASTA-STRIDE.md</w:t>
      </w:r>
      <w:r/>
      <w:r>
        <w:br/>
        <w:t xml:space="preserve">   Narrativa para acompañar a los participantes y a la Alta Dirección, explicando el sentido de la evaluación.  </w:t>
      </w:r>
    </w:p>
    <w:p>
      <w:r>
        <w:rPr>
          <w:rFonts w:ascii="Courier New" w:hAnsi="Courier New"/>
          <w:sz w:val="18"/>
        </w:rPr>
        <w:t>04-mapeo-preguntas-requisitos-normativos.md</w:t>
      </w:r>
      <w:r/>
      <w:r>
        <w:br/>
        <w:t xml:space="preserve">   Tabla que relaciona cada bloque de preguntas con requisitos de NIS2, ENS, DORA y marcos de buenas prácticas. [web:21][web:24][web:27]  </w:t>
      </w:r>
    </w:p>
    <w:p>
      <w:r>
        <w:rPr>
          <w:rFonts w:ascii="Courier New" w:hAnsi="Courier New"/>
          <w:sz w:val="18"/>
        </w:rPr>
        <w:t>05-plantilla-Excel-IGM-ROI.md</w:t>
      </w:r>
      <w:r/>
      <w:r>
        <w:br/>
        <w:t xml:space="preserve">   Especificación lógica para implementar en Excel el cálculo del Índice Global de Madurez (IGM) y un ROI aproximado de las mejoras.  </w:t>
      </w:r>
    </w:p>
    <w:p>
      <w:r>
        <w:rPr>
          <w:rFonts w:ascii="Courier New" w:hAnsi="Courier New"/>
          <w:sz w:val="18"/>
        </w:rPr>
        <w:t>06-plantilla-Reporte-Ejecutivo-PASTA-STRIDE.md</w:t>
      </w:r>
      <w:r/>
      <w:r>
        <w:br/>
        <w:t xml:space="preserve">   Esqueleto de presentación ejecutiva para comunicar resultados a Comités y Consejo.</w:t>
      </w:r>
    </w:p>
    <w:p>
      <w:pPr>
        <w:pStyle w:val="Heading3"/>
        <w:keepNext/>
        <w:keepLines/>
      </w:pPr>
      <w:r>
        <w:t>2. Cómo empezar</w:t>
      </w:r>
    </w:p>
    <w:p>
      <w:pPr>
        <w:pStyle w:val="ListNumber"/>
        <w:keepLines w:val="1"/>
        <w:keepNext w:val="1"/>
        <w:widowControl w:val="1"/>
      </w:pPr>
      <w:r>
        <w:t xml:space="preserve">Adapte el modelo de encuesta a su realidad (sector, tamaño, regulación).  </w:t>
      </w:r>
    </w:p>
    <w:p>
      <w:pPr>
        <w:pStyle w:val="ListNumber"/>
        <w:keepLines w:val="1"/>
        <w:keepNext w:val="1"/>
        <w:widowControl w:val="1"/>
      </w:pPr>
      <w:r>
        <w:t xml:space="preserve">Defina la muestra de organizaciones o unidades que desea evaluar.  </w:t>
      </w:r>
    </w:p>
    <w:p>
      <w:pPr>
        <w:pStyle w:val="ListNumber"/>
        <w:keepLines w:val="1"/>
        <w:keepNext w:val="1"/>
        <w:widowControl w:val="1"/>
      </w:pPr>
      <w:r>
        <w:t xml:space="preserve">Configure la herramienta de recogida de datos (formulario online, plataforma GRC, etc.).  </w:t>
      </w:r>
    </w:p>
    <w:p>
      <w:pPr>
        <w:pStyle w:val="ListNumber"/>
        <w:keepLines w:val="1"/>
        <w:keepNext w:val="1"/>
        <w:widowControl w:val="1"/>
      </w:pPr>
      <w:r>
        <w:t xml:space="preserve">Cree el libro de Excel siguiendo las indicaciones de la plantilla.  </w:t>
      </w:r>
    </w:p>
    <w:p>
      <w:pPr>
        <w:pStyle w:val="ListNumber"/>
        <w:keepLines w:val="1"/>
        <w:widowControl w:val="1"/>
      </w:pPr>
      <w:r>
        <w:t>Planifique cómo y a quién presentará los resultados (use la plantilla de reporte ejecutivo).</w:t>
      </w:r>
    </w:p>
    <w:p>
      <w:pPr>
        <w:pStyle w:val="Heading3"/>
        <w:keepNext/>
        <w:keepLines/>
      </w:pPr>
      <w:r>
        <w:t>3. A quién va dirigido</w:t>
      </w:r>
    </w:p>
    <w:p>
      <w:pPr>
        <w:pStyle w:val="ListBullet"/>
        <w:keepLines w:val="1"/>
        <w:keepNext w:val="1"/>
        <w:widowControl w:val="1"/>
      </w:pPr>
      <w:r>
        <w:t xml:space="preserve">Organizaciones que quieren ir más allá del checklist de cumplimiento y empezar a entender sus amenazas de forma estructurada.  </w:t>
      </w:r>
    </w:p>
    <w:p>
      <w:pPr>
        <w:pStyle w:val="ListBullet"/>
        <w:keepLines w:val="1"/>
        <w:keepNext w:val="1"/>
        <w:widowControl w:val="1"/>
      </w:pPr>
      <w:r>
        <w:t xml:space="preserve">Asociaciones sectoriales, reguladores o clusters que deseen medir la madurez colectiva.  </w:t>
      </w:r>
    </w:p>
    <w:p>
      <w:pPr>
        <w:pStyle w:val="ListBullet"/>
        <w:keepLines w:val="1"/>
        <w:widowControl w:val="1"/>
      </w:pPr>
      <w:r>
        <w:t>Equipos de ciberseguridad que necesitan argumentos sólidos para conversaciones con negocio y dirección.</w:t>
      </w:r>
    </w:p>
    <w:p>
      <w:pPr>
        <w:pStyle w:val="Heading3"/>
        <w:keepNext/>
        <w:keepLines/>
      </w:pPr>
      <w:r>
        <w:t>4. Relación con marcos y estudios existentes</w:t>
      </w:r>
    </w:p>
    <w:p>
      <w:r>
        <w:t>El kit está alineado con:</w:t>
      </w:r>
    </w:p>
    <w:p>
      <w:pPr>
        <w:pStyle w:val="ListBullet"/>
        <w:keepLines w:val="1"/>
        <w:keepNext w:val="1"/>
        <w:widowControl w:val="1"/>
      </w:pPr>
      <w:r>
        <w:t xml:space="preserve">PASTA y STRIDE como marcos de modelado de amenazas y clasificación de amenazas.[web:18][web:28]  </w:t>
      </w:r>
    </w:p>
    <w:p>
      <w:pPr>
        <w:pStyle w:val="ListBullet"/>
        <w:keepLines w:val="1"/>
        <w:keepNext w:val="1"/>
        <w:widowControl w:val="1"/>
      </w:pPr>
      <w:r>
        <w:t xml:space="preserve">OWASP SAMM y guías de modelado de amenazas.[web:39]  </w:t>
      </w:r>
    </w:p>
    <w:p>
      <w:pPr>
        <w:pStyle w:val="ListBullet"/>
        <w:keepLines w:val="1"/>
        <w:keepNext w:val="1"/>
        <w:widowControl w:val="1"/>
      </w:pPr>
      <w:r>
        <w:t xml:space="preserve">Estudios de madurez y preparación en ciberseguridad en España y globalmente.[web:8][web:31][web:38][web:40]  </w:t>
      </w:r>
    </w:p>
    <w:p>
      <w:pPr>
        <w:pStyle w:val="ListBullet"/>
        <w:keepLines w:val="1"/>
        <w:widowControl w:val="1"/>
      </w:pPr>
      <w:r>
        <w:t>Requisitos de NIS2, DORA, ENS, RGPD y otras normativas aplicables.[web:21][web:24][web:27]</w:t>
      </w:r>
    </w:p>
    <w:p>
      <w:pPr>
        <w:pStyle w:val="Heading3"/>
        <w:keepNext/>
        <w:keepLines/>
      </w:pPr>
      <w:r>
        <w:t>5. Licencia y adaptabilidad</w:t>
      </w:r>
    </w:p>
    <w:p>
      <w:r>
        <w:t>Puede adaptar, recortar, ampliar o traducir este kit según las necesidades de su organización o iniciativa. Se recomienda:</w:t>
      </w:r>
    </w:p>
    <w:p>
      <w:pPr>
        <w:pStyle w:val="ListBullet"/>
        <w:keepLines w:val="1"/>
        <w:keepNext w:val="1"/>
        <w:widowControl w:val="1"/>
      </w:pPr>
      <w:r>
        <w:t xml:space="preserve">Mantener la trazabilidad entre las preguntas y las dimensiones de madurez (GOV, TM, VULN_SIM, RISK_ROI, CAP).  </w:t>
      </w:r>
    </w:p>
    <w:p>
      <w:pPr>
        <w:pStyle w:val="ListBullet"/>
        <w:keepLines w:val="1"/>
        <w:widowControl w:val="1"/>
      </w:pPr>
      <w:r>
        <w:t>Documentar cualquier cambio significativo en la guía metodológica.</w:t>
      </w:r>
    </w:p>
    <w:p>
      <w:pPr>
        <w:pStyle w:val="Heading3"/>
        <w:keepNext/>
        <w:keepLines/>
      </w:pPr>
      <w:r>
        <w:t>6. Soporte emocional para el CISO</w:t>
      </w:r>
    </w:p>
    <w:p>
      <w:r>
        <w:t xml:space="preserve">No, no está solo: los informes muestran que sólo una minoría de organizaciones alcanza niveles de madurez verdaderamente robustos, especialmente en modelado de amenazas y en la integración de riesgo y negocio.[web:8][web:31][web:38]  </w:t>
      </w:r>
    </w:p>
    <w:p>
      <w:r>
        <w:t>La buena noticia es que medir es el primer paso para mejorar, y que este instrumento está diseñado precisamente para eso: para poner números y narrativas donde antes había impresiones y suspiros.</w:t>
      </w:r>
    </w:p>
    <w:p>
      <w:r>
        <w:t>Fin del README. El siguiente paso ya no es leer, sino preguntar. Y, sobre todo, escuchar las respuestas.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