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Aplicado a indicadores PASTA+STRIDE en clave nacional (España)</w:t>
      </w:r>
    </w:p>
    <w:p>
      <w:pPr>
        <w:pStyle w:val="Heading3"/>
        <w:keepNext/>
        <w:keepLines/>
      </w:pPr>
      <w:r>
        <w:t>1. Introducción</w:t>
      </w:r>
    </w:p>
    <w:p>
      <w:r>
        <w:t>Este marco integra:</w:t>
      </w:r>
    </w:p>
    <w:p>
      <w:pPr>
        <w:pStyle w:val="ListBullet"/>
        <w:keepLines w:val="1"/>
        <w:keepNext w:val="1"/>
        <w:widowControl w:val="1"/>
      </w:pPr>
      <w:r>
        <w:t xml:space="preserve">GQM (Goal–Question–Metric), que obliga a partir de objetivos claros, traducirlos en preguntas y sólo entonces escoger métricas.[web:45][web:46][web:51]  </w:t>
      </w:r>
    </w:p>
    <w:p>
      <w:pPr>
        <w:pStyle w:val="ListBullet"/>
        <w:keepLines w:val="1"/>
        <w:widowControl w:val="1"/>
      </w:pPr>
      <w:r>
        <w:t xml:space="preserve">PRAGMATIC, que proporciona nueve criterios para evaluar la utilidad real de cada métrica: Predictiva, Relevante, Accionable, Genuina, Significativa, Precisa, Oportuna (Timely), Independiente y Rentable (Cheap).[web:50][web:52][web:58]  </w:t>
      </w:r>
    </w:p>
    <w:p>
      <w:r>
        <w:t>El objetivo es evitar la patología clásica: coleccionar datos técnicos sin conexión con los objetivos nacionales de ciberseguridad, o recitar objetivos altisonantes sin un dato duro que llevarse a la boca.</w:t>
      </w:r>
    </w:p>
    <w:p>
      <w:pPr>
        <w:pStyle w:val="Heading3"/>
        <w:keepNext/>
        <w:keepLines/>
      </w:pPr>
      <w:r>
        <w:t>2. Objetivos nacionales de referencia (capa “G” de GQM)</w:t>
      </w:r>
    </w:p>
    <w:p>
      <w:r>
        <w:t>Tomando como base las estrategias españolas y europeas (Plan Nacional de Ciberseguridad, España Digital, NIS2, etc.), podemos sintetizar cuatro objetivos estratégicos de alto nivel.[web:21][web:27][web:30][web:56]</w:t>
      </w:r>
    </w:p>
    <w:p>
      <w:pPr>
        <w:pStyle w:val="ListNumber"/>
        <w:keepLines w:val="1"/>
        <w:keepNext w:val="1"/>
        <w:widowControl w:val="1"/>
      </w:pPr>
      <w:r>
        <w:br/>
        <w:t>G1 – Proteger infraestructuras y servicios esenciales</w:t>
        <w:br/>
        <w:t xml:space="preserve">   Reducir la frecuencia e impacto de ciberataques graves sobre servicios esenciales y operadores críticos.</w:t>
        <w:br/>
      </w:r>
    </w:p>
    <w:p>
      <w:pPr>
        <w:pStyle w:val="ListNumber"/>
        <w:keepLines w:val="1"/>
        <w:keepNext w:val="1"/>
        <w:widowControl w:val="1"/>
      </w:pPr>
      <w:r>
        <w:br/>
        <w:t>G2 – Aumentar la madurez y cobertura del enfoque basado en riesgo</w:t>
        <w:br/>
        <w:t xml:space="preserve">   Extender y profundizar el uso de metodologías de análisis y modelado de amenazas (PASTA, STRIDE, etc.) en organizaciones clave.</w:t>
        <w:br/>
      </w:r>
    </w:p>
    <w:p>
      <w:pPr>
        <w:pStyle w:val="ListNumber"/>
        <w:keepLines w:val="1"/>
        <w:keepNext w:val="1"/>
        <w:widowControl w:val="1"/>
      </w:pPr>
      <w:r>
        <w:br/>
        <w:t>G3 – Mejorar la resiliencia operativa y la capacidad de recuperación</w:t>
        <w:br/>
        <w:t xml:space="preserve">   Reducir los tiempos de indisponibilidad y acelerar la recuperación ante incidentes graves.</w:t>
        <w:br/>
      </w:r>
    </w:p>
    <w:p>
      <w:pPr>
        <w:pStyle w:val="ListNumber"/>
        <w:keepLines w:val="1"/>
        <w:widowControl w:val="1"/>
      </w:pPr>
      <w:r>
        <w:br/>
        <w:t>G4 – Optimizar la eficiencia económica de la inversión en ciberseguridad</w:t>
        <w:br/>
        <w:t xml:space="preserve">   Alinear la inversión con la reducción de riesgo real y con el retorno social/empresarial de dicha inversión.</w:t>
        <w:br/>
      </w:r>
    </w:p>
    <w:p>
      <w:r>
        <w:rPr>
          <w:b/>
        </w:rPr>
        <w:t>G1 – Proteger infraestructuras y servicios esenciales</w:t>
      </w:r>
      <w:r/>
      <w:r>
        <w:br/>
        <w:t xml:space="preserve">   Reducir la frecuencia e impacto de ciberataques graves sobre servicios esenciales y operadores críticos.</w:t>
      </w:r>
    </w:p>
    <w:p>
      <w:r>
        <w:rPr>
          <w:b/>
        </w:rPr>
        <w:t>G2 – Aumentar la madurez y cobertura del enfoque basado en riesgo</w:t>
      </w:r>
      <w:r/>
      <w:r>
        <w:br/>
        <w:t xml:space="preserve">   Extender y profundizar el uso de metodologías de análisis y modelado de amenazas (PASTA, STRIDE, etc.) en organizaciones clave.</w:t>
      </w:r>
    </w:p>
    <w:p>
      <w:r>
        <w:rPr>
          <w:b/>
        </w:rPr>
        <w:t>G3 – Mejorar la resiliencia operativa y la capacidad de recuperación</w:t>
      </w:r>
      <w:r/>
      <w:r>
        <w:br/>
        <w:t xml:space="preserve">   Reducir los tiempos de indisponibilidad y acelerar la recuperación ante incidentes graves.</w:t>
      </w:r>
    </w:p>
    <w:p>
      <w:r>
        <w:rPr>
          <w:b/>
        </w:rPr>
        <w:t>G4 – Optimizar la eficiencia económica de la inversión en ciberseguridad</w:t>
      </w:r>
      <w:r/>
      <w:r>
        <w:br/>
        <w:t xml:space="preserve">   Alinear la inversión con la reducción de riesgo real y con el retorno social/empresarial de dicha inversión.</w:t>
      </w:r>
    </w:p>
    <w:p>
      <w:r>
        <w:t>Todas las combinaciones GQM+PRAGMATIC que siguen se enganchan explícitamente a alguno de estos cuatro objetivos.</w:t>
      </w:r>
    </w:p>
    <w:p>
      <w:pPr>
        <w:pStyle w:val="Heading3"/>
        <w:keepNext/>
        <w:keepLines/>
      </w:pPr>
      <w:r>
        <w:t>3. Recordatorio: indicadores PASTA+STRIDE del informe previo</w:t>
      </w:r>
    </w:p>
    <w:p>
      <w:r>
        <w:t>Del informe PASTA anterior centrándonos en España, extraemos los bloques de indicadores sobre los que vamos a aplicar GQM:</w:t>
      </w:r>
    </w:p>
    <w:p>
      <w:pPr>
        <w:pStyle w:val="ListNumber"/>
        <w:keepLines w:val="1"/>
        <w:keepNext w:val="1"/>
        <w:widowControl w:val="1"/>
      </w:pPr>
      <w:r>
        <w:t xml:space="preserve">Cobertura de modelado de amenazas (porcentaje de organismos/operadores que aplican PASTA/STRIDE u otras metodologías de Threat Modeling).[web:18][web:21]  </w:t>
      </w:r>
    </w:p>
    <w:p>
      <w:pPr>
        <w:pStyle w:val="ListNumber"/>
        <w:keepLines w:val="1"/>
        <w:keepNext w:val="1"/>
        <w:widowControl w:val="1"/>
      </w:pPr>
      <w:r>
        <w:t xml:space="preserve">Métricas STRIDE agregadas a nivel país (Spoofing, Tampering, Repudiation, Information disclosure, Denial of service, Elevation of privilege) basadas en incidentes reportados.[web:18][web:21][web:28]  </w:t>
      </w:r>
    </w:p>
    <w:p>
      <w:pPr>
        <w:pStyle w:val="ListNumber"/>
        <w:keepLines w:val="1"/>
        <w:keepNext w:val="1"/>
        <w:widowControl w:val="1"/>
      </w:pPr>
      <w:r>
        <w:t xml:space="preserve">Madurez de simulación de ataques (porcentaje de operadores que realizan simulaciones/ejercicios basados en modelos de amenazas).[web:18][web:21]  </w:t>
      </w:r>
    </w:p>
    <w:p>
      <w:pPr>
        <w:pStyle w:val="ListNumber"/>
        <w:keepLines w:val="1"/>
        <w:keepNext w:val="1"/>
        <w:widowControl w:val="1"/>
      </w:pPr>
      <w:r>
        <w:t xml:space="preserve">Resiliencia y continuidad (tiempo medio de recuperación de servicios esenciales ante incidentes muy graves).[web:21]  </w:t>
      </w:r>
    </w:p>
    <w:p>
      <w:pPr>
        <w:pStyle w:val="ListNumber"/>
        <w:keepLines w:val="1"/>
        <w:widowControl w:val="1"/>
      </w:pPr>
      <w:r>
        <w:t>Integración con gestión de riesgo y continuidad (porcentaje de entidades que incorporan resultados de modelado de amenazas en sus procesos formales de riesgo y continuidad).[web:8][web:21][web:31]</w:t>
      </w:r>
    </w:p>
    <w:p>
      <w:r>
        <w:t>Cada indicador será refinado mediante GQM y sus métricas evaluadas con PRAGMATIC.</w:t>
      </w:r>
    </w:p>
    <w:p>
      <w:pPr>
        <w:pStyle w:val="Heading3"/>
        <w:keepNext/>
        <w:keepLines/>
      </w:pPr>
      <w:r>
        <w:t>4. Aplicación de GQM a los indicadores PASTA+STRIDE</w:t>
      </w:r>
    </w:p>
    <w:p>
      <w:pPr>
        <w:pStyle w:val="Heading4"/>
        <w:keepNext/>
        <w:keepLines/>
      </w:pPr>
      <w:r>
        <w:t>4.1. Indicador 1 – Cobertura del modelado de amenazas</w:t>
      </w:r>
    </w:p>
    <w:p>
      <w:r>
        <w:rPr>
          <w:b/>
        </w:rPr>
        <w:t>Objetivo (G1, G2)</w:t>
      </w:r>
      <w:r/>
      <w:r>
        <w:br/>
        <w:t>Incrementar el porcentaje de operadores esenciales y organismos clave que utilizan modelado de amenazas basado en PASTA/STRIDE u otros marcos, para mejorar la identificación y priorización de riesgos.[web:18][web:21][web:39]</w:t>
      </w:r>
    </w:p>
    <w:p>
      <w:r>
        <w:rPr>
          <w:b/>
        </w:rPr>
        <w:t>Preguntas (Q)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Q1.1: ¿Qué proporción de organizaciones críticas realiza modelado de amenazas en sus sistemas esenciales?  </w:t>
      </w:r>
    </w:p>
    <w:p>
      <w:pPr>
        <w:pStyle w:val="ListBullet"/>
        <w:keepLines w:val="1"/>
        <w:keepNext w:val="1"/>
        <w:widowControl w:val="1"/>
      </w:pPr>
      <w:r>
        <w:t xml:space="preserve">Q1.2: ¿Con qué frecuencia se revisan/actualizan los modelos de amenazas?  </w:t>
      </w:r>
    </w:p>
    <w:p>
      <w:pPr>
        <w:pStyle w:val="ListBullet"/>
        <w:keepLines w:val="1"/>
        <w:widowControl w:val="1"/>
      </w:pPr>
      <w:r>
        <w:t>Q1.3: ¿En qué fases del ciclo de vida (diseño, desarrollo, operación) se aplica el modelado de amenazas?</w:t>
      </w:r>
    </w:p>
    <w:p>
      <w:r>
        <w:rPr>
          <w:b/>
        </w:rPr>
        <w:t>Métricas (M)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M1.1: Porcentaje de operadores de servicios esenciales (OSE) y entidades NIS2 que declaran usar al menos una metodología de modelado de amenazas en sus sistemas críticos.  </w:t>
      </w:r>
    </w:p>
    <w:p>
      <w:pPr>
        <w:pStyle w:val="ListBullet"/>
        <w:keepLines w:val="1"/>
        <w:keepNext w:val="1"/>
        <w:widowControl w:val="1"/>
      </w:pPr>
      <w:r>
        <w:t xml:space="preserve">M1.2: Porcentaje de esos OSE que realizan al menos una revisión anual de modelos de amenazas.  </w:t>
      </w:r>
    </w:p>
    <w:p>
      <w:pPr>
        <w:pStyle w:val="ListBullet"/>
        <w:keepLines w:val="1"/>
        <w:widowControl w:val="1"/>
      </w:pPr>
      <w:r>
        <w:t>M1.3: Porcentaje de proyectos críticos en los que el modelado de amenazas se realiza durante la fase de diseño.</w:t>
      </w:r>
    </w:p>
    <w:p>
      <w:r>
        <w:t>Cada métrica se pondera para construir un “Índice de Cobertura de Threat Modeling” a nivel nacional o sectorial.</w:t>
      </w:r>
    </w:p>
    <w:p>
      <w:pPr>
        <w:pStyle w:val="Heading4"/>
        <w:keepNext/>
        <w:keepLines/>
      </w:pPr>
      <w:r>
        <w:t>4.2. Indicador 2 – Métricas STRIDE agregadas</w:t>
      </w:r>
    </w:p>
    <w:p>
      <w:r>
        <w:rPr>
          <w:b/>
        </w:rPr>
        <w:t>Objetivo (G1)</w:t>
      </w:r>
      <w:r/>
      <w:r>
        <w:br/>
        <w:t>Reducir el volumen y la gravedad de incidentes de Spoofing, Tampering, Repudiation, Information Disclosure, DoS y Elevation of Privilege que afectan a servicios esenciales y datos sensibles.[web:18][web:21][web:28]</w:t>
      </w:r>
    </w:p>
    <w:p>
      <w:r>
        <w:rPr>
          <w:b/>
        </w:rPr>
        <w:t>Preguntas (Q)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Q2.1: ¿Cuál es la incidencia anual de cada categoría STRIDE en servicios esenciales?  </w:t>
      </w:r>
    </w:p>
    <w:p>
      <w:pPr>
        <w:pStyle w:val="ListBullet"/>
        <w:keepLines w:val="1"/>
        <w:keepNext w:val="1"/>
        <w:widowControl w:val="1"/>
      </w:pPr>
      <w:r>
        <w:t xml:space="preserve">Q2.2: ¿Qué sectores presentan mayor densidad de incidentes por categoría STRIDE?  </w:t>
      </w:r>
    </w:p>
    <w:p>
      <w:pPr>
        <w:pStyle w:val="ListBullet"/>
        <w:keepLines w:val="1"/>
        <w:widowControl w:val="1"/>
      </w:pPr>
      <w:r>
        <w:t>Q2.3: ¿Cómo evoluciona esta incidencia en el tiempo tras desplegar medidas o marcos nacionales?</w:t>
      </w:r>
    </w:p>
    <w:p>
      <w:r>
        <w:rPr>
          <w:b/>
        </w:rPr>
        <w:t>Métricas (M)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M2.1.x: Número de incidentes significativos por categoría STRIDE (x ∈ {S, T, R, I, D, E}) por año en servicios esenciales, normalizado por número de entidades o por tamaño de población atendida.  </w:t>
      </w:r>
    </w:p>
    <w:p>
      <w:pPr>
        <w:pStyle w:val="ListBullet"/>
        <w:keepLines w:val="1"/>
        <w:keepNext w:val="1"/>
        <w:widowControl w:val="1"/>
      </w:pPr>
      <w:r>
        <w:t xml:space="preserve">M2.2.x: Tasa de incidentes por categoría STRIDE por sector (número de incidentes / número de organizaciones del sector).  </w:t>
      </w:r>
    </w:p>
    <w:p>
      <w:pPr>
        <w:pStyle w:val="ListBullet"/>
        <w:keepLines w:val="1"/>
        <w:widowControl w:val="1"/>
      </w:pPr>
      <w:r>
        <w:t>M2.3.x: Tendencia (variación porcentual anual) de cada categoría STRIDE en un periodo de 3–5 años.</w:t>
      </w:r>
    </w:p>
    <w:p>
      <w:pPr>
        <w:pStyle w:val="Heading4"/>
        <w:keepNext/>
        <w:keepLines/>
      </w:pPr>
      <w:r>
        <w:t>4.3. Indicador 3 – Madurez de simulación de ataques</w:t>
      </w:r>
    </w:p>
    <w:p>
      <w:r>
        <w:rPr>
          <w:b/>
        </w:rPr>
        <w:t>Objetivo (G1, G3)</w:t>
      </w:r>
      <w:r/>
      <w:r>
        <w:br/>
        <w:t>Incrementar la proporción de organizaciones críticas que realizan simulaciones de ataque y ejercicios basados en modelos de amenazas (PASTA), para mejorar la preparación ante incidentes reales.[web:18][web:21]</w:t>
      </w:r>
    </w:p>
    <w:p>
      <w:r>
        <w:rPr>
          <w:b/>
        </w:rPr>
        <w:t>Preguntas (Q)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Q3.1: ¿Qué porcentaje de organizaciones realiza simulaciones de ataque al menos anuales?  </w:t>
      </w:r>
    </w:p>
    <w:p>
      <w:pPr>
        <w:pStyle w:val="ListBullet"/>
        <w:keepLines w:val="1"/>
        <w:keepNext w:val="1"/>
        <w:widowControl w:val="1"/>
      </w:pPr>
      <w:r>
        <w:t xml:space="preserve">Q3.2: ¿Qué alcance tienen los ejercicios (número de sistemas, escenarios, actores implicados)?  </w:t>
      </w:r>
    </w:p>
    <w:p>
      <w:pPr>
        <w:pStyle w:val="ListBullet"/>
        <w:keepLines w:val="1"/>
        <w:widowControl w:val="1"/>
      </w:pPr>
      <w:r>
        <w:t>Q3.3: ¿En qué medida esos ejercicios dan lugar a cambios arquitectónicos y de proceso?</w:t>
      </w:r>
    </w:p>
    <w:p>
      <w:r>
        <w:rPr>
          <w:b/>
        </w:rPr>
        <w:t>Métricas (M)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M3.1: Porcentaje de OSE y organismos clave que realizan al menos un ejercicio de cibercrisis/red teaming/simulación PASTA al año.  </w:t>
      </w:r>
    </w:p>
    <w:p>
      <w:pPr>
        <w:pStyle w:val="ListBullet"/>
        <w:keepLines w:val="1"/>
        <w:keepNext w:val="1"/>
        <w:widowControl w:val="1"/>
      </w:pPr>
      <w:r>
        <w:t xml:space="preserve">M3.2: Número medio de sistemas o servicios críticos cubiertos por ejercicio.  </w:t>
      </w:r>
    </w:p>
    <w:p>
      <w:pPr>
        <w:pStyle w:val="ListBullet"/>
        <w:keepLines w:val="1"/>
        <w:widowControl w:val="1"/>
      </w:pPr>
      <w:r>
        <w:t>M3.3: Porcentaje de ejercicios que generan planes de acción formalmente aprobados e implementados en un plazo de X meses.</w:t>
      </w:r>
    </w:p>
    <w:p>
      <w:pPr>
        <w:pStyle w:val="Heading4"/>
        <w:keepNext/>
        <w:keepLines/>
      </w:pPr>
      <w:r>
        <w:t>4.4. Indicador 4 – Resiliencia y continuidad (tiempo de recuperación)</w:t>
      </w:r>
    </w:p>
    <w:p>
      <w:r>
        <w:rPr>
          <w:b/>
        </w:rPr>
        <w:t>Objetivo (G1, G3)</w:t>
      </w:r>
      <w:r/>
      <w:r>
        <w:br/>
        <w:t>Reducir el tiempo medio de recuperación de servicios esenciales tras incidentes graves, aumentando la resiliencia estructural del país.[web:21]</w:t>
      </w:r>
    </w:p>
    <w:p>
      <w:r>
        <w:rPr>
          <w:b/>
        </w:rPr>
        <w:t>Preguntas (Q)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Q4.1: ¿Cuál es el tiempo medio de restablecimiento de servicios esenciales tras incidentes muy graves?  </w:t>
      </w:r>
    </w:p>
    <w:p>
      <w:pPr>
        <w:pStyle w:val="ListBullet"/>
        <w:keepLines w:val="1"/>
        <w:keepNext w:val="1"/>
        <w:widowControl w:val="1"/>
      </w:pPr>
      <w:r>
        <w:t xml:space="preserve">Q4.2: ¿Existen diferencias significativas por sector y nivel de madurez en modelado de amenazas?  </w:t>
      </w:r>
    </w:p>
    <w:p>
      <w:pPr>
        <w:pStyle w:val="ListBullet"/>
        <w:keepLines w:val="1"/>
        <w:widowControl w:val="1"/>
      </w:pPr>
      <w:r>
        <w:t>Q4.3: ¿Disminuye este tiempo con la implantación de prácticas avanzadas de PASTA/STRIDE y ejercicios de simulación?</w:t>
      </w:r>
    </w:p>
    <w:p>
      <w:r>
        <w:rPr>
          <w:b/>
        </w:rPr>
        <w:t>Métricas (M)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M4.1: Tiempo medio de recuperación (MTTR crítico) de servicios esenciales tras incidentes clasificados como “muy graves”.  </w:t>
      </w:r>
    </w:p>
    <w:p>
      <w:pPr>
        <w:pStyle w:val="ListBullet"/>
        <w:keepLines w:val="1"/>
        <w:keepNext w:val="1"/>
        <w:widowControl w:val="1"/>
      </w:pPr>
      <w:r>
        <w:t xml:space="preserve">M4.2: Distribución del MTTR por sector.  </w:t>
      </w:r>
    </w:p>
    <w:p>
      <w:pPr>
        <w:pStyle w:val="ListBullet"/>
        <w:keepLines w:val="1"/>
        <w:widowControl w:val="1"/>
      </w:pPr>
      <w:r>
        <w:t>M4.3: Correlación entre el MTTR y el nivel de madurez en Threat Modeling/ejercicios de simulación (por quintiles de IGM).</w:t>
      </w:r>
    </w:p>
    <w:p>
      <w:pPr>
        <w:pStyle w:val="Heading4"/>
        <w:keepNext/>
        <w:keepLines/>
      </w:pPr>
      <w:r>
        <w:t>4.5. Indicador 5 – Integración en gestión de riesgo y continuidad</w:t>
      </w:r>
    </w:p>
    <w:p>
      <w:r>
        <w:rPr>
          <w:b/>
        </w:rPr>
        <w:t>Objetivo (G2, G3, G4)</w:t>
      </w:r>
      <w:r/>
      <w:r>
        <w:br/>
        <w:t>Asegurar que los resultados de PASTA/STRIDE se integran en los procesos de gestión de riesgo, continuidad de negocio y presupuestación, para orientar decisiones de inversión.[web:8][web:31]</w:t>
      </w:r>
    </w:p>
    <w:p>
      <w:r>
        <w:rPr>
          <w:b/>
        </w:rPr>
        <w:t>Preguntas (Q)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Q5.1: ¿Qué porcentaje de entidades integra formalmente resultados de Threat Modeling en sus matrices de riesgo corporativo?  </w:t>
      </w:r>
    </w:p>
    <w:p>
      <w:pPr>
        <w:pStyle w:val="ListBullet"/>
        <w:keepLines w:val="1"/>
        <w:keepNext w:val="1"/>
        <w:widowControl w:val="1"/>
      </w:pPr>
      <w:r>
        <w:t xml:space="preserve">Q5.2: ¿Se vinculan dichos resultados a planes de continuidad y ejercicio de crisis?  </w:t>
      </w:r>
    </w:p>
    <w:p>
      <w:pPr>
        <w:pStyle w:val="ListBullet"/>
        <w:keepLines w:val="1"/>
        <w:widowControl w:val="1"/>
      </w:pPr>
      <w:r>
        <w:t>Q5.3: ¿Se usan para justificar inversiones y medir ROI?</w:t>
      </w:r>
    </w:p>
    <w:p>
      <w:r>
        <w:rPr>
          <w:b/>
        </w:rPr>
        <w:t>Métricas (M)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 xml:space="preserve">M5.1: Porcentaje de entidades que declara integrar resultados de Threat Modeling en su metodología formal de riesgo.  </w:t>
      </w:r>
    </w:p>
    <w:p>
      <w:pPr>
        <w:pStyle w:val="ListBullet"/>
        <w:keepLines w:val="1"/>
        <w:keepNext w:val="1"/>
        <w:widowControl w:val="1"/>
      </w:pPr>
      <w:r>
        <w:t xml:space="preserve">M5.2: Porcentaje de entidades que vincula escenarios PASTA con planes de continuidad y ejercicios.  </w:t>
      </w:r>
    </w:p>
    <w:p>
      <w:pPr>
        <w:pStyle w:val="ListBullet"/>
        <w:keepLines w:val="1"/>
        <w:widowControl w:val="1"/>
      </w:pPr>
      <w:r>
        <w:t>M5.3: Porcentaje de entidades que declara usar resultados de Threat Modeling en análisis de ROI/decisiones de inversión.</w:t>
      </w:r>
    </w:p>
    <w:p>
      <w:pPr>
        <w:pStyle w:val="Heading3"/>
        <w:keepNext/>
        <w:keepLines/>
      </w:pPr>
      <w:r>
        <w:t>5. Evaluación PRAGMATIC (visión general)</w:t>
      </w:r>
    </w:p>
    <w:p>
      <w:r>
        <w:t>Cada métrica anterior se evaluará con una escala 1–5 en los nueve criterios PRAGMATIC, permitiendo priorizar las más útiles.[web:50][web:52][web:58]</w:t>
      </w:r>
    </w:p>
    <w:p>
      <w:r>
        <w:t>Ejemplo (resumido, los detalles van en la matriz específica):</w:t>
      </w:r>
    </w:p>
    <w:p>
      <w:pPr>
        <w:pStyle w:val="ListBullet"/>
        <w:keepLines w:val="1"/>
        <w:keepNext w:val="1"/>
        <w:widowControl w:val="1"/>
      </w:pPr>
      <w:r>
        <w:t xml:space="preserve">M1.1 (porcentaje de OSE con Threat Modeling): alta relevancia, accionabilidad y significatividad; coste razonable.  </w:t>
      </w:r>
    </w:p>
    <w:p>
      <w:pPr>
        <w:pStyle w:val="ListBullet"/>
        <w:keepLines w:val="1"/>
        <w:keepNext w:val="1"/>
        <w:widowControl w:val="1"/>
      </w:pPr>
      <w:r>
        <w:t xml:space="preserve">M2.1.x (incidentes STRIDE): alta predictividad y relevancia, pero puede sufrir problemas de precisión y genuinidad si la notificación es incompleta.  </w:t>
      </w:r>
    </w:p>
    <w:p>
      <w:pPr>
        <w:pStyle w:val="ListBullet"/>
        <w:keepLines w:val="1"/>
        <w:widowControl w:val="1"/>
      </w:pPr>
      <w:r>
        <w:t>M4.1 (tiempo medio de recuperación): extremadamente relevante y significativa, pero más cara de obtener y sensible a datos incompletos.</w:t>
      </w:r>
    </w:p>
    <w:p>
      <w:pPr>
        <w:pStyle w:val="Heading3"/>
        <w:keepNext/>
        <w:keepLines/>
      </w:pPr>
      <w:r>
        <w:t>6. Uso del marco integrativo</w:t>
      </w:r>
    </w:p>
    <w:p>
      <w:pPr>
        <w:pStyle w:val="ListNumber"/>
        <w:keepLines w:val="1"/>
        <w:keepNext w:val="1"/>
        <w:widowControl w:val="1"/>
      </w:pPr>
      <w:r>
        <w:t xml:space="preserve">Partir de objetivos nacionales (G).  </w:t>
      </w:r>
    </w:p>
    <w:p>
      <w:pPr>
        <w:pStyle w:val="ListNumber"/>
        <w:keepLines w:val="1"/>
        <w:keepNext w:val="1"/>
        <w:widowControl w:val="1"/>
      </w:pPr>
      <w:r>
        <w:t xml:space="preserve">Formular preguntas que pueda entender un ministro, un regulador y un CISO a la vez (Q).  </w:t>
      </w:r>
    </w:p>
    <w:p>
      <w:pPr>
        <w:pStyle w:val="ListNumber"/>
        <w:keepLines w:val="1"/>
        <w:keepNext w:val="1"/>
        <w:widowControl w:val="1"/>
      </w:pPr>
      <w:r>
        <w:t xml:space="preserve">Seleccionar métricas técnicas que de verdad respondan a esas preguntas (M).  </w:t>
      </w:r>
    </w:p>
    <w:p>
      <w:pPr>
        <w:pStyle w:val="ListNumber"/>
        <w:keepLines w:val="1"/>
        <w:keepNext w:val="1"/>
        <w:widowControl w:val="1"/>
      </w:pPr>
      <w:r>
        <w:t xml:space="preserve">Pasar las métricas por el filtro PRAGMATIC antes de invertir en capturarlas masivamente.  </w:t>
      </w:r>
    </w:p>
    <w:p>
      <w:pPr>
        <w:pStyle w:val="ListNumber"/>
        <w:keepLines w:val="1"/>
        <w:widowControl w:val="1"/>
      </w:pPr>
      <w:r>
        <w:t>Revisar periódicamente la cartera de métricas, retirando las que no cumplen y adoptando nuevas según cambien objetivos y contexto.</w:t>
      </w:r>
    </w:p>
    <w:p>
      <w:r>
        <w:t>Con esto, los indicadores dejan de ser un catálogo de cifras desconectadas y pasan a formar parte de una narrativa coherente: desde la protección de infraestructuras críticas hasta el dato técnico más pedestre que hay que picar en una base de datos.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