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PASTA+STRIDE</w:t>
      </w:r>
    </w:p>
    <w:p>
      <w:pPr>
        <w:pStyle w:val="Heading2"/>
        <w:keepNext/>
        <w:keepLines/>
      </w:pPr>
      <w:r>
        <w:rPr>
          <w:color w:val="0066CC"/>
        </w:rPr>
        <w:t>Escala 1–5 para cada criterio (1 = muy bajo, 5 = muy alto)</w:t>
      </w:r>
    </w:p>
    <w:p>
      <w:r>
        <w:t>Leyenda PRAGMATIC:[web:50][web:52][web:58]</w:t>
      </w:r>
      <w:r/>
      <w:r>
        <w:br/>
        <w:t>P = Predictiva, R = Relevante, A = Accionable, G = Genuina, M = Significativa (Meaningful),</w:t>
      </w:r>
      <w:r/>
      <w:r>
        <w:br/>
        <w:t>C = Precisa (accurate), T = Oportuna (Timely), I = Independiente, $ = Rentable (Cheap).</w:t>
      </w:r>
    </w:p>
    <w:p>
      <w:r>
        <w:t>Nota: los valores propuestos son orientativos para el contexto nacional español; deben ajustarse según calidad de datos, obligaciones de reporte y capacidades institucionales.[web:21][web:53][web:56]</w:t>
      </w:r>
    </w:p>
    <w:p>
      <w:pPr>
        <w:pStyle w:val="Heading2"/>
        <w:keepNext/>
        <w:keepLines/>
      </w:pPr>
      <w:r>
        <w:rPr>
          <w:color w:val="0066CC"/>
        </w:rPr>
        <w:t>1. Métricas del Indicador 1 – Cobertura de Threat Modeling</w:t>
      </w:r>
    </w:p>
    <w:p>
      <w:pPr>
        <w:pStyle w:val="Heading3"/>
        <w:keepNext/>
        <w:keepLines/>
      </w:pPr>
      <w:r>
        <w:t>M1.1 – % de OSE/entidades NIS2 con Threat Modeling en sistemas críticos</w:t>
      </w:r>
    </w:p>
    <w:p>
      <w:pPr>
        <w:pStyle w:val="ListBullet"/>
        <w:keepLines w:val="1"/>
        <w:keepNext w:val="1"/>
        <w:widowControl w:val="1"/>
      </w:pPr>
      <w:r>
        <w:t xml:space="preserve">Descripción: porcentaje de operadores de servicios esenciales y entidades NIS2 que declaran utilizar al menos una metodología formal de modelado de amenazas en sus sistemas críticos.  </w:t>
      </w:r>
    </w:p>
    <w:p>
      <w:pPr>
        <w:pStyle w:val="ListBullet"/>
        <w:keepLines w:val="1"/>
        <w:widowControl w:val="1"/>
      </w:pPr>
      <w:r>
        <w:t>Fuente: encuestas nacionales, auditorías, informes sectoriales.[web:8][web:21][web:31]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(1–5)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aumento suele anticipar mejor gestión de riesgos y reducción futura de incidentes graves.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alineada con objetivos nacionales de madurez y resiliencia (G1, G2).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orientar políticas públicas (incentivos, sanciones, apoyo) y priorizar sectores rezagados.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auto-declaración; puede haber maquillaje corporativo.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interpretar: porcentaje de tejido crítico que “juega en la liga correcta”.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condicionada por el rigor de las encuestas/auditorías.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anualmente; cambios se observan en 1–2 años.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estar influenciada por modas o cambios de reporting, no sólo por realidad técnica.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Recogida relativamente barata mediante cuestionarios estructurados y muestreos.</w:t>
            </w:r>
          </w:p>
        </w:tc>
      </w:tr>
    </w:tbl>
    <w:p/>
    <w:p>
      <w:pPr>
        <w:pStyle w:val="Heading3"/>
        <w:keepNext/>
        <w:keepLines/>
      </w:pPr>
      <w:r>
        <w:t>M1.2 – % de OSE con revisión anual de modelos de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Captura la “vitalidad” del proceso; revisar más predice mejor adaptación.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medir madurez procedimental y no sólo adopción nominal.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exigir ciclos mínimos de revisión en regulación/guías.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confundir revisiones formales con revisiones sustantivas.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 organizaciones que “tienen modelo” de las que “lo usan”.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limitada por la definición de “revisión”.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anuales razonables para seguimiento.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Ligera dependencia de cultura de reporte.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Similar coste a M1.1.</w:t>
            </w:r>
          </w:p>
        </w:tc>
      </w:tr>
    </w:tbl>
    <w:p/>
    <w:p>
      <w:pPr>
        <w:pStyle w:val="Heading3"/>
        <w:keepNext/>
        <w:keepLines/>
      </w:pPr>
      <w:r>
        <w:t>M1.3 – % de proyectos críticos con Threat Modeling en fase de diseño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predictiva de reducción de defectos e incidentes futuros.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Toca el corazón de “shift-left” y DevSecOps.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orientar guías de contratación y desarrollo público/privado.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verificar sin auditoría o muestreo técnico.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Mensaje claro: “diseñamos con amenazas en mente”.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definiciones claras de “proyecto crítico” y “Threat Modeling”.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siempre sencillo obtener datos en tiempo adecuado.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verse afectada por estrategias de cumplimiento formalista.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Algo más cara: exige recabar información a nivel de proyecto.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del Indicador 2 – STRIDE agregado</w:t>
      </w:r>
    </w:p>
    <w:p>
      <w:pPr>
        <w:pStyle w:val="Heading3"/>
        <w:keepNext/>
        <w:keepLines/>
      </w:pPr>
      <w:r>
        <w:t>M2.1.x – Nº de incidentes significativos por categoría STRIDE por año (normalizado)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Tendencias por categoría STRIDE son muy valiosas para anticipar prioridades de defensa.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alineada con protección de servicios esenciales (G1).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ajustar campañas de mitigación, guías técnicas y priorización de controles.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Sufre de sub-reporting, clasificación desigual y sesgos organizativos.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Habla el lenguaje de incidentes reales, no sólo de prácticas deseadas.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variable según calidad del sistema de notificación nacional.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datos suelen consolidarse con retraso (anual).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depender de cambios en normativa de notificación y cultura de transparencia.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infraestructuras de reporte y análisis nacional.</w:t>
            </w:r>
          </w:p>
        </w:tc>
      </w:tr>
    </w:tbl>
    <w:p/>
    <w:p>
      <w:pPr>
        <w:pStyle w:val="Heading3"/>
        <w:keepNext/>
        <w:keepLines/>
      </w:pPr>
      <w:r>
        <w:t>M2.2.x – Tasa de incidentes STRIDE por sector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prever sectores bajo mayor presión y ajustar esfuerzos regulatorios.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Fundamental para política sectorial y priorización de ayudas.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Ayuda a diseñar programas sectoriales específicos.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Misma fragilidad de datos que M2.1.x, con plus de variabilidad sectorial.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para comparar sectores, con cautela.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censo fiable de organizaciones por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anual razonable.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Afectada por cultura de reporte de cada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Similar coste a M2.1.x.</w:t>
            </w:r>
          </w:p>
        </w:tc>
      </w:tr>
    </w:tbl>
    <w:p/>
    <w:p>
      <w:pPr>
        <w:pStyle w:val="Heading3"/>
        <w:keepNext/>
        <w:keepLines/>
      </w:pPr>
      <w:r>
        <w:t>M2.3.x – Tendencia % anual de incidentes STRIDE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cambio en el tiempo es el mejor indicador de si la estrategia funciona.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objetivos de reducción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reorientar planes si la tendencia no mejora.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genuinidad sufre cuando cambios de clasificación afectan la serie.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dirección del cambio (mejora/empeora) es muy comprensible.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ruido en los datos complica la precisión.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Siempre habrá retraso, pero es aceptable.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Parcialmente dependiente de cambios en reporting y criterios.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Cálculo barato si ya se dispone de M2.1.x.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del Indicador 3 – Simulación de ataques</w:t>
      </w:r>
    </w:p>
    <w:p>
      <w:pPr>
        <w:pStyle w:val="Heading3"/>
        <w:keepNext/>
        <w:keepLines/>
      </w:pPr>
      <w:r>
        <w:t>M3.1 – % de OSE que realizan ≥1 ejercicio de simulación al año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 indicador de preparación, aunque no de calidad del ejercicio.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medir madurez operacional (G1, G3).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mínimos regulatorios (“al menos un ejercicio anual”).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ejercicios “de fachada” sólo para cumplir expediente.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Señal clara: “practicamos o no practicamos”.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definiciones y de auto-reporte.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anuales disponibles con relativa facilidad.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Influido por incentivos normativos y reputacionales.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Barato de recabar via cuestionario.</w:t>
            </w:r>
          </w:p>
        </w:tc>
      </w:tr>
    </w:tbl>
    <w:p/>
    <w:p>
      <w:pPr>
        <w:pStyle w:val="Heading3"/>
        <w:keepNext/>
        <w:keepLines/>
      </w:pPr>
      <w:r>
        <w:t>M3.2 – Nº medio de sistemas/servicios críticos cubiertos por ejercicio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Cuanto más se cubre, más probable detectar fallos estructurales.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valorar profundidad de la práctica.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Sirve para guiar recomendaciones, aunque su traducción en política es menos directa.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definiciones claras de “sistema crítico” y “cobertura”.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 ejercicios simbólicos de ejercicios sustantivos.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auto-reportados con posible inexactitud.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acumularse con cierto retraso.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Sensible a prácticas de clasificación internas.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Algo más caro de obtener que M3.1.</w:t>
            </w:r>
          </w:p>
        </w:tc>
      </w:tr>
    </w:tbl>
    <w:p/>
    <w:p>
      <w:pPr>
        <w:pStyle w:val="Heading3"/>
        <w:keepNext/>
        <w:keepLines/>
      </w:pPr>
      <w:r>
        <w:t>M3.3 – % de ejercicios con planes de acción implementados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 la capacidad de que los ejercicios transformen la realidad.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alineada con G3 (resiliencia) y G4 (eficiencia).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métrica más accionable: ejercitar + mejorar.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haber planes aprobados pero no efectivamente ejecutados.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si se aprende de las simulaciones o sólo se archivan informes.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depende de seguimiento y evidencias.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Suelen necesitar ciclos largos para consolidarse.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cultura de mejora continua.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algo más de trabajo de seguimiento.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del Indicador 4 – Resiliencia (MTTR crítico)</w:t>
      </w:r>
    </w:p>
    <w:p>
      <w:pPr>
        <w:pStyle w:val="Heading3"/>
        <w:keepNext/>
        <w:keepLines/>
      </w:pPr>
      <w:r>
        <w:t>M4.1 – MTTR crítico (tiempo medio de recuperación tras incidentes muy graves)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predictor de daño real y capacidad de recuperación futura.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continuidad de servicios esenciales (G1, G3).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de mejora y SLAs de país/sector.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registro honesto y completo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cifra que hasta el más lego entiende: cuánto tardamos en levantarnos.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medir con precisión homogénea entre sectores.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consolidados con retraso; cada incidente es un dato.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Influidos por decisiones políticas de comunicación.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Costosa: requiere sistemas de medición y coordinación alta.</w:t>
            </w:r>
          </w:p>
        </w:tc>
      </w:tr>
    </w:tbl>
    <w:p/>
    <w:p>
      <w:pPr>
        <w:pStyle w:val="Heading3"/>
        <w:keepNext/>
        <w:keepLines/>
      </w:pPr>
      <w:r>
        <w:t>M4.2 – Distribución del MTTR por sector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sectores particularmente vulnerables.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priorizar inversiones y regulaciones sectoriales.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diseñar programas sectoriales específicos.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Igual fragilidad de datos que M4.1, amplificada sectorialmente.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para comparativas.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moderada.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Ritmo anual.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prácticas de reporte por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similar a M4.1.</w:t>
            </w:r>
          </w:p>
        </w:tc>
      </w:tr>
    </w:tbl>
    <w:p/>
    <w:p>
      <w:pPr>
        <w:pStyle w:val="Heading3"/>
        <w:keepNext/>
        <w:keepLines/>
      </w:pPr>
      <w:r>
        <w:t>M4.3 – Correlación MTTR vs. madurez de Threat Modeling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 ve correlación, legitima las inversiones en madurez; si no, hay preguntas incómodas.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G2 (madurez) y G3 (resiliencia).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reorientar políticas hacia lo que realmente reduce MTTR.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calidad de las dos familias de datos.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Resultado muy significativo para narrativa política y de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análisis estadístico serio.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Necesita varios años de datos consistentes.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Influidos por factores externos (recursos, contexto sectorial).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analítico adicional, pero asumible.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Métricas del Indicador 5 – Integración en riesgo y ROI</w:t>
      </w:r>
    </w:p>
    <w:p>
      <w:pPr>
        <w:pStyle w:val="Heading3"/>
        <w:keepNext/>
        <w:keepLines/>
      </w:pPr>
      <w:r>
        <w:t>M5.1 – % de entidades que integran Threat Modeling en metodología de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Sugiere mayor coherencia entre visión técnica y gestión corporativa.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Alineada con NIS2 y marcos de gestión basada en riesgo (G2, G4).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promover guías y requerimientos formales.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integración nominal sin efecto práctico.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si los modelos salen del departamento técnico y llegan a gestión.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limitada por la subjetividad de “integrar”.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con ciclos de encuesta.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Afectada por cultura de cumplimiento formalista.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Recogida barata vía encuesta.</w:t>
            </w:r>
          </w:p>
        </w:tc>
      </w:tr>
    </w:tbl>
    <w:p/>
    <w:p>
      <w:pPr>
        <w:pStyle w:val="Heading3"/>
        <w:keepNext/>
        <w:keepLines/>
      </w:pPr>
      <w:r>
        <w:t>M5.2 – % de entidades que vinculan escenarios PASTA con continuidad y ejercicios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Conecta análisis preventivo con preparación reactiva.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resiliencia (G3).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exigir esa vinculación en guías de cibercrisis.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Necesita criterio claro de qué se considera “vinculación”.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 ejercicios genéricos de los basados en amenazas reales.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auto-reportes.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Ciclos de ejercicio son normalmente anuales.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Influido por madurez organizativa.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Barato de medir.</w:t>
            </w:r>
          </w:p>
        </w:tc>
      </w:tr>
    </w:tbl>
    <w:p/>
    <w:p>
      <w:pPr>
        <w:pStyle w:val="Heading3"/>
        <w:keepNext/>
        <w:keepLines/>
      </w:pPr>
      <w:r>
        <w:t>M5.3 – % de entidades que usan Threat Modeling para justificar inversiones/ROI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probabilidad de decisiones de inversión más racionales.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G4 (eficiencia económica).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altamente accionable para políticas y programas de apoyo.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haber “uso cosmético” de modelos en presentaciones.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en conversaciones con Ministerio de Hacienda y equivalentes.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verificar externamente.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Evolución algo más lenta.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madurez financiera y de gestión.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$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Recogida barata vía encuesta.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Selección y priorización</w:t>
      </w:r>
    </w:p>
    <w:p>
      <w:r>
        <w:t>Las métricas con mayor suma PRAGMATIC (por ejemplo, M1.3, M2.3.x, M3.3, M4.1, M5.3) deberían priorizarse como “núcleo duro” del cuadro de mando nacional o sectorial, manteniendo las demás como complementarias.</w:t>
      </w:r>
    </w:p>
    <w:p>
      <w:r>
        <w:t>El uso disciplinado de esta matriz evita caer en el fetichismo numérico: no todas las métricas se merecen el esfuerzo de ser medidas, y esta tabla ayuda a separar el grano de la paja.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