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</w:t>
      </w:r>
    </w:p>
    <w:p>
      <w:pPr>
        <w:pStyle w:val="Heading2"/>
        <w:keepNext/>
        <w:keepLines/>
      </w:pPr>
      <w:r>
        <w:rPr>
          <w:color w:val="0066CC"/>
        </w:rPr>
        <w:t>Aplicado a los Indicadores de la Pirámide del Dolor</w:t>
      </w:r>
    </w:p>
    <w:p>
      <w:r>
        <w:t>De los objetivos nacionales a los bytes que chispean en el firewall, sin perderse en el camino.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>El propósito de este marco es asegurar que cada métrica asociada a la Pirámide del Dolor —desde la vida media de un hash hasta la cobertura de TTP— esté sólidamente anclada en objetivos estratégicos nacionales y organizativos. Para ello se combinan dos ingredientes:</w:t>
      </w:r>
    </w:p>
    <w:p>
      <w:pPr>
        <w:pStyle w:val="ListBullet"/>
        <w:keepLines w:val="1"/>
        <w:keepNext w:val="1"/>
        <w:widowControl w:val="1"/>
      </w:pPr>
      <w:r>
        <w:t xml:space="preserve">GQM (Goal–Question–Metric): un enfoque clásico que parte del objetivo, formula preguntas y sólo entonces selecciona métricas.  </w:t>
      </w:r>
    </w:p>
    <w:p>
      <w:pPr>
        <w:pStyle w:val="ListBullet"/>
        <w:keepLines w:val="1"/>
        <w:widowControl w:val="1"/>
      </w:pPr>
      <w:r>
        <w:t>PRAGMATIC: un acrónimo que ayuda a juzgar cuán útil es cada métrica en la práctica: Predictiva, Relevante, Accionable, Genuina, Significativa, Precisa, Oportuna, Independiente y Rentable.</w:t>
      </w:r>
    </w:p>
    <w:p>
      <w:r>
        <w:t>El resultado es un marco que no sólo pide datos, sino que se atreve a preguntarse si esos datos sirven para algo más que engordar dashboards.</w:t>
      </w:r>
    </w:p>
    <w:p>
      <w:pPr>
        <w:pStyle w:val="Heading2"/>
        <w:keepNext/>
        <w:keepLines/>
      </w:pPr>
      <w:r>
        <w:rPr>
          <w:color w:val="0066CC"/>
        </w:rPr>
        <w:t>2. Del objetivo nacional al indicador técnico: GQM</w:t>
      </w:r>
    </w:p>
    <w:p>
      <w:pPr>
        <w:pStyle w:val="Heading3"/>
        <w:keepNext/>
        <w:keepLines/>
      </w:pPr>
      <w:r>
        <w:t>2.1 Estructura básica GQM</w:t>
      </w:r>
    </w:p>
    <w:p>
      <w:r>
        <w:t xml:space="preserve">Cada </w:t>
      </w:r>
      <w:r>
        <w:rPr>
          <w:b/>
        </w:rPr>
        <w:t>objetivo (G)</w:t>
      </w:r>
      <w:r>
        <w:t xml:space="preserve"> se formula en relación con:</w:t>
      </w:r>
    </w:p>
    <w:p>
      <w:pPr>
        <w:pStyle w:val="ListBullet"/>
        <w:keepLines w:val="1"/>
        <w:keepNext w:val="1"/>
        <w:widowControl w:val="1"/>
      </w:pPr>
      <w:r>
        <w:t xml:space="preserve">Un propósito (p. ej., “reducir impacto de ataques críticos”).  </w:t>
      </w:r>
    </w:p>
    <w:p>
      <w:pPr>
        <w:pStyle w:val="ListBullet"/>
        <w:keepLines w:val="1"/>
        <w:keepNext w:val="1"/>
        <w:widowControl w:val="1"/>
      </w:pPr>
      <w:r>
        <w:t xml:space="preserve">Un objeto (p. ej., “detección de TTP en operadores críticos”).  </w:t>
      </w:r>
    </w:p>
    <w:p>
      <w:pPr>
        <w:pStyle w:val="ListBullet"/>
        <w:keepLines w:val="1"/>
        <w:widowControl w:val="1"/>
      </w:pPr>
      <w:r>
        <w:t>Un contexto (p. ej., “en el marco de la estrategia nacional de ciberseguridad”).</w:t>
      </w:r>
    </w:p>
    <w:p>
      <w:r>
        <w:t xml:space="preserve">Para cada objetivo, se formulan una o varias </w:t>
      </w:r>
      <w:r>
        <w:rPr>
          <w:b/>
        </w:rPr>
        <w:t>preguntas (Q)</w:t>
      </w:r>
      <w:r>
        <w:t xml:space="preserve"> que exploran si ese objetivo se está cumpliendo.</w:t>
      </w:r>
      <w:r/>
      <w:r>
        <w:br/>
        <w:t xml:space="preserve">Finalmente, se definen </w:t>
      </w:r>
      <w:r>
        <w:rPr>
          <w:b/>
        </w:rPr>
        <w:t>métricas (M)</w:t>
      </w:r>
      <w:r>
        <w:t xml:space="preserve"> que aportan respuestas observables a esas preguntas.</w:t>
      </w:r>
    </w:p>
    <w:p>
      <w:pPr>
        <w:pStyle w:val="Heading3"/>
        <w:keepNext/>
        <w:keepLines/>
      </w:pPr>
      <w:r>
        <w:t>2.2 Capas de objetivos</w:t>
      </w:r>
    </w:p>
    <w:p>
      <w:r>
        <w:t>En el contexto de la Pirámide del Dolor a escala nacional (p. ej., España), podemos distinguir:</w:t>
      </w:r>
    </w:p>
    <w:p>
      <w:pPr>
        <w:pStyle w:val="ListNumber"/>
        <w:keepLines w:val="1"/>
        <w:keepNext w:val="1"/>
        <w:widowControl w:val="1"/>
      </w:pPr>
      <w:r>
        <w:t xml:space="preserve">Objetivos estratégicos nacionales </w:t>
      </w:r>
    </w:p>
    <w:p>
      <w:pPr>
        <w:pStyle w:val="ListNumber"/>
        <w:keepLines w:val="1"/>
        <w:keepNext w:val="1"/>
        <w:widowControl w:val="1"/>
      </w:pPr>
      <w:r>
        <w:br/>
        <w:t xml:space="preserve">Ejemplo: “Disminuir la probabilidad y el impacto de ciberataques graves contra servicios esenciales.”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Objetivos tácticos sectoriales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Ejemplo: “Aumentar la capacidad de detección basada en TTP en el sector salud.”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Objetivos operativos organizativos </w:t>
        <w:br/>
      </w:r>
    </w:p>
    <w:p>
      <w:pPr>
        <w:pStyle w:val="ListNumber"/>
        <w:keepLines w:val="1"/>
        <w:keepNext w:val="1"/>
        <w:widowControl w:val="1"/>
      </w:pPr>
      <w:r>
        <w:br/>
        <w:t>Ejemplo: “Elevar el porcentaje de incidentes críticos detectados por reglas basadas en comportamiento por encima del 60%.”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Objetivos técnicos locales (SOC, equipos de detección) </w:t>
        <w:br/>
      </w:r>
    </w:p>
    <w:p>
      <w:pPr>
        <w:pStyle w:val="ListNumber"/>
        <w:keepLines w:val="1"/>
        <w:widowControl w:val="1"/>
      </w:pPr>
      <w:r>
        <w:t>Ejemplo: “Reducir en un 30% el tiempo medio de creación de nuevas detecciones TTP ante tácticas emergentes.”</w:t>
      </w:r>
    </w:p>
    <w:p>
      <w:r>
        <w:t xml:space="preserve">Ejemplo: “Disminuir la probabilidad y el impacto de ciberataques graves contra servicios esenciales.”  </w:t>
      </w:r>
    </w:p>
    <w:p>
      <w:r>
        <w:rPr>
          <w:b/>
        </w:rPr>
        <w:t>Objetivos tácticos sectoriales</w:t>
      </w:r>
      <w:r>
        <w:t xml:space="preserve"> </w:t>
      </w:r>
    </w:p>
    <w:p>
      <w:r>
        <w:t xml:space="preserve">Ejemplo: “Aumentar la capacidad de detección basada en TTP en el sector salud.”  </w:t>
      </w:r>
    </w:p>
    <w:p>
      <w:r>
        <w:rPr>
          <w:b/>
        </w:rPr>
        <w:t>Objetivos operativos organizativos</w:t>
      </w:r>
      <w:r>
        <w:t xml:space="preserve"> </w:t>
      </w:r>
    </w:p>
    <w:p>
      <w:r>
        <w:t>Ejemplo: “Elevar el porcentaje de incidentes críticos detectados por reglas basadas en comportamiento por encima del 60%.”</w:t>
      </w:r>
    </w:p>
    <w:p>
      <w:r>
        <w:rPr>
          <w:b/>
        </w:rPr>
        <w:t>Objetivos técnicos locales (SOC, equipos de detección)</w:t>
      </w:r>
      <w:r>
        <w:t xml:space="preserve"> </w:t>
      </w:r>
    </w:p>
    <w:p>
      <w:r>
        <w:t>Cada métrica técnica debe poder trazarse, a través de su árbol GQM, hacia al menos un objetivo de nivel superior.</w:t>
      </w:r>
    </w:p>
    <w:p>
      <w:pPr>
        <w:pStyle w:val="Heading2"/>
        <w:keepNext/>
        <w:keepLines/>
      </w:pPr>
      <w:r>
        <w:rPr>
          <w:color w:val="0066CC"/>
        </w:rPr>
        <w:t>3. Ejemplos GQM por nivel de la Pirámide</w:t>
      </w:r>
    </w:p>
    <w:p>
      <w:r>
        <w:t>A continuación se presentan ejemplos de GQM vinculados a los principales indicadores propuestos en el informe de la Pirámide del Dolor. Cada uno será posteriormente evaluado con PRAGMATIC.</w:t>
      </w:r>
    </w:p>
    <w:p>
      <w:pPr>
        <w:pStyle w:val="Heading3"/>
        <w:keepNext/>
        <w:keepLines/>
      </w:pPr>
      <w:r>
        <w:t>3.1 Nivel IoC de bajo nivel (hashes, IP, dominios)</w:t>
      </w:r>
    </w:p>
    <w:p>
      <w:r>
        <w:rPr>
          <w:b/>
        </w:rPr>
        <w:t>Objetivo G1 (estratégico-operativo):</w:t>
      </w:r>
      <w:r/>
      <w:r>
        <w:br/>
        <w:t>Mejorar la eficiencia de uso de IoC de bajo nivel, reduciendo el esfuerzo dedicado a indicadores caducos y aumentando su valor real en la detección temprana.</w:t>
      </w:r>
    </w:p>
    <w:p>
      <w:r>
        <w:rPr>
          <w:b/>
        </w:rPr>
        <w:t>Pregunta Q1.1:</w:t>
      </w:r>
      <w:r/>
      <w:r>
        <w:br/>
        <w:t xml:space="preserve">¿Qué tiempo transcurre entre la primera observación de un IoC malicioso relevante y su distribución/bloqueo efectivo en la organización (o conjunto de organizaciones)?  </w:t>
      </w:r>
    </w:p>
    <w:p>
      <w:r>
        <w:rPr>
          <w:b/>
        </w:rPr>
        <w:t>Métricas M1.x sugeridas:</w:t>
      </w:r>
      <w:r/>
      <w:r>
        <w:br/>
        <w:t>- M1.1 – Mediana del tiempo (en horas) entre detección inicial y distribución de un IoC a los sistemas de protección.</w:t>
      </w:r>
      <w:r/>
      <w:r>
        <w:br/>
        <w:t>- M1.2 – Porcentaje de IoC que se distribuyen en un plazo inferior a X horas.</w:t>
      </w:r>
      <w:r/>
      <w:r>
        <w:br/>
        <w:t>- M1.3 – Porcentaje de incidentes donde un IoC distribuido resultó efectivamente útil (observado antes o durante el ataque).</w:t>
      </w:r>
    </w:p>
    <w:p>
      <w:r>
        <w:rPr>
          <w:b/>
        </w:rPr>
        <w:t>Objetivo G2 (estratégico-sectorial):</w:t>
      </w:r>
      <w:r/>
      <w:r>
        <w:br/>
        <w:t>Garantizar que la gestión de listas de IP y dominios maliciosos no se convierta en un vertedero de datos obsoletos, sino en un recurso depurado.</w:t>
      </w:r>
    </w:p>
    <w:p>
      <w:r>
        <w:rPr>
          <w:b/>
        </w:rPr>
        <w:t>Pregunta Q2.1:</w:t>
      </w:r>
      <w:r/>
      <w:r>
        <w:br/>
        <w:t xml:space="preserve">¿Cuál es la vida media de los IoC en las listas activas y con qué frecuencia se revisan y depuran?  </w:t>
      </w:r>
    </w:p>
    <w:p>
      <w:r>
        <w:rPr>
          <w:b/>
        </w:rPr>
        <w:t>Métricas M2.x:</w:t>
      </w:r>
      <w:r/>
      <w:r>
        <w:br/>
        <w:t>- M2.1 – Vida media (días) de IoC en listas activas antes de su eliminación.</w:t>
      </w:r>
      <w:r/>
      <w:r>
        <w:br/>
        <w:t>- M2.2 – Frecuencia de revisión/depuración de listas (mensual, trimestral, etc., codificada).</w:t>
      </w:r>
      <w:r/>
      <w:r>
        <w:br/>
        <w:t>- M2.3 – Porcentaje de IoC no observados en más de X días que siguen activos en listas.</w:t>
      </w:r>
    </w:p>
    <w:p>
      <w:pPr>
        <w:pStyle w:val="Heading3"/>
        <w:keepNext/>
        <w:keepLines/>
      </w:pPr>
      <w:r>
        <w:t>3.2 Nivel de artefactos de red y host</w:t>
      </w:r>
    </w:p>
    <w:p>
      <w:r>
        <w:rPr>
          <w:b/>
        </w:rPr>
        <w:t>Objetivo G3 (estratégico):</w:t>
      </w:r>
      <w:r/>
      <w:r>
        <w:br/>
        <w:t>Aumentar la capacidad de detectar actividades maliciosas mediante patrones de red y host, antes de que se materialicen incidentes graves.</w:t>
      </w:r>
    </w:p>
    <w:p>
      <w:r>
        <w:rPr>
          <w:b/>
        </w:rPr>
        <w:t>Pregunta Q3.1:</w:t>
      </w:r>
      <w:r/>
      <w:r>
        <w:br/>
        <w:t xml:space="preserve">En qué proporción de incidentes críticos se registraron alertas de artefactos de red/host antes del impacto.  </w:t>
      </w:r>
    </w:p>
    <w:p>
      <w:r>
        <w:rPr>
          <w:b/>
        </w:rPr>
        <w:t>Métricas M3.x:</w:t>
      </w:r>
      <w:r/>
      <w:r>
        <w:br/>
        <w:t>- M3.1 – Porcentaje de incidentes críticos con al menos una alerta de artefacto previa.</w:t>
      </w:r>
      <w:r/>
      <w:r>
        <w:br/>
        <w:t>- M3.2 – Antelación media (en minutos/horas) de la primera alerta de artefacto respecto al impacto.</w:t>
      </w:r>
      <w:r/>
      <w:r>
        <w:br/>
        <w:t>- M3.3 – Porcentaje de alertas de artefactos previas que fueron correctamente gestionadas (revisadas, escaladas).</w:t>
      </w:r>
    </w:p>
    <w:p>
      <w:r>
        <w:rPr>
          <w:b/>
        </w:rPr>
        <w:t>Objetivo G4 (operativo):</w:t>
      </w:r>
      <w:r/>
      <w:r>
        <w:br/>
        <w:t>Optimizar las reglas basadas en artefactos para reducir el ruido sin perder capacidad de detección.</w:t>
      </w:r>
    </w:p>
    <w:p>
      <w:r>
        <w:rPr>
          <w:b/>
        </w:rPr>
        <w:t>Pregunta Q4.1:</w:t>
      </w:r>
      <w:r/>
      <w:r>
        <w:br/>
        <w:t xml:space="preserve">Cuál es la tasa de falsos positivos de las reglas basadas en artefactos y con qué frecuencia se ajustan.  </w:t>
      </w:r>
    </w:p>
    <w:p>
      <w:r>
        <w:rPr>
          <w:b/>
        </w:rPr>
        <w:t>Métricas M4.x:</w:t>
      </w:r>
      <w:r/>
      <w:r>
        <w:br/>
        <w:t>- M4.1 – Porcentaje de alertas de artefactos clasificadas como falsos positivos.</w:t>
      </w:r>
      <w:r/>
      <w:r>
        <w:br/>
        <w:t>- M4.2 – Frecuencia de revisión de reglas de artefactos (número de revisiones por trimestre).</w:t>
      </w:r>
      <w:r/>
      <w:r>
        <w:br/>
        <w:t>- M4.3 – Variación porcentual de falsos positivos tras cada ciclo de revisión.</w:t>
      </w:r>
    </w:p>
    <w:p>
      <w:pPr>
        <w:pStyle w:val="Heading3"/>
        <w:keepNext/>
        <w:keepLines/>
      </w:pPr>
      <w:r>
        <w:t>3.3 Nivel de herramientas y TTP (MITRE ATT&amp;CK)</w:t>
      </w:r>
    </w:p>
    <w:p>
      <w:r>
        <w:rPr>
          <w:b/>
        </w:rPr>
        <w:t>Objetivo G5 (estratégico-nacional):</w:t>
      </w:r>
      <w:r/>
      <w:r>
        <w:br/>
        <w:t>Incrementar la proporción de detecciones en capas altas de la Pirámide (TTP, herramientas) para obligar a los adversarios a modificar significativamente sus operaciones.</w:t>
      </w:r>
    </w:p>
    <w:p>
      <w:r>
        <w:rPr>
          <w:b/>
        </w:rPr>
        <w:t>Pregunta Q5.1:</w:t>
      </w:r>
      <w:r/>
      <w:r>
        <w:br/>
        <w:t xml:space="preserve">Qué porcentaje de reglas de detección y qué porcentaje de incidentes detectados se sitúan en cada nivel de la Pirámide.  </w:t>
      </w:r>
    </w:p>
    <w:p>
      <w:r>
        <w:rPr>
          <w:b/>
        </w:rPr>
        <w:t>Métricas M5.x:</w:t>
      </w:r>
      <w:r/>
      <w:r>
        <w:br/>
        <w:t>- M5.1 – Porcentaje de reglas de detección etiquetadas como IoC vs artefacto vs TTP.</w:t>
      </w:r>
      <w:r/>
      <w:r>
        <w:br/>
        <w:t>- M5.2 – Porcentaje de incidentes detectados inicialmente por reglas de TTP.</w:t>
      </w:r>
      <w:r/>
      <w:r>
        <w:br/>
        <w:t>- M5.3 – Incremento anual en M5.2.</w:t>
      </w:r>
    </w:p>
    <w:p>
      <w:r>
        <w:rPr>
          <w:b/>
        </w:rPr>
        <w:t>Objetivo G6 (sectorial/operativo):</w:t>
      </w:r>
      <w:r/>
      <w:r>
        <w:br/>
        <w:t>Lograr una cobertura mínima de técnicas ATT&amp;CK relevantes para el sector.</w:t>
      </w:r>
    </w:p>
    <w:p>
      <w:r>
        <w:rPr>
          <w:b/>
        </w:rPr>
        <w:t>Pregunta Q6.1:</w:t>
      </w:r>
      <w:r/>
      <w:r>
        <w:br/>
        <w:t xml:space="preserve">Qué porcentaje de técnicas ATT&amp;CK consideradas prioritarias tienen al menos una detección implementada.  </w:t>
      </w:r>
    </w:p>
    <w:p>
      <w:r>
        <w:rPr>
          <w:b/>
        </w:rPr>
        <w:t>Métricas M6.x:</w:t>
      </w:r>
      <w:r/>
      <w:r>
        <w:br/>
        <w:t>- M6.1 – Porcentaje de técnicas prioritarias con detecciones asociadas (cobertura ATT&amp;CK).</w:t>
      </w:r>
      <w:r/>
      <w:r>
        <w:br/>
        <w:t>- M6.2 – Tiempo medio (días) para implementar detecciones ante nuevas técnicas observadas.</w:t>
      </w:r>
      <w:r/>
      <w:r>
        <w:br/>
        <w:t>- M6.3 – Porcentaje de detecciones ATT&amp;CK cuya eficacia se revisa al menos anualmente.</w:t>
      </w:r>
    </w:p>
    <w:p>
      <w:pPr>
        <w:pStyle w:val="Heading3"/>
        <w:keepNext/>
        <w:keepLines/>
      </w:pPr>
      <w:r>
        <w:t>3.4 Métricas de tiempo, eficacia y coste (dolor infligido y ROI)</w:t>
      </w:r>
    </w:p>
    <w:p>
      <w:r>
        <w:rPr>
          <w:b/>
        </w:rPr>
        <w:t>Objetivo G7 (estratégico):</w:t>
      </w:r>
      <w:r/>
      <w:r>
        <w:br/>
        <w:t>Reducir el tiempo de detección y respuesta, especialmente en incidentes críticos, mediante una mejor calidad de las detecciones de alto nivel.</w:t>
      </w:r>
    </w:p>
    <w:p>
      <w:r>
        <w:rPr>
          <w:b/>
        </w:rPr>
        <w:t>Pregunta Q7.1:</w:t>
      </w:r>
      <w:r/>
      <w:r>
        <w:br/>
        <w:t xml:space="preserve">Cómo varían MTTD y MTTR según el nivel de la Pirámide en el que se produce la primera detección.  </w:t>
      </w:r>
    </w:p>
    <w:p>
      <w:r>
        <w:rPr>
          <w:b/>
        </w:rPr>
        <w:t>Métricas M7.x:</w:t>
      </w:r>
      <w:r/>
      <w:r>
        <w:br/>
        <w:t>- M7.1 – MTTD medio para incidentes detectados inicialmente por IoC.</w:t>
      </w:r>
      <w:r/>
      <w:r>
        <w:br/>
        <w:t>- M7.2 – MTTD medio para incidentes detectados inicialmente por TTP.</w:t>
      </w:r>
      <w:r/>
      <w:r>
        <w:br/>
        <w:t>- M7.3 – MTTR medio para ambos casos.</w:t>
      </w:r>
      <w:r/>
      <w:r>
        <w:br/>
        <w:t>- M7.4 – Diferencial de MTTD/MTTR entre IoC y TTP.</w:t>
      </w:r>
    </w:p>
    <w:p>
      <w:r>
        <w:rPr>
          <w:b/>
        </w:rPr>
        <w:t>Objetivo G8 (económico-organizativo):</w:t>
      </w:r>
      <w:r/>
      <w:r>
        <w:br/>
        <w:t>Demostrar el retorno de invertir en detecciones de alto nivel en términos de reducción de incidentes y esfuerzo de analistas.</w:t>
      </w:r>
    </w:p>
    <w:p>
      <w:r>
        <w:rPr>
          <w:b/>
        </w:rPr>
        <w:t>Pregunta Q8.1:</w:t>
      </w:r>
      <w:r/>
      <w:r>
        <w:br/>
        <w:t xml:space="preserve">Qué reducción de incidentes exitosos y de esfuerzo de analistas se puede atribuir razonablemente a la mejora en detecciones TTP.  </w:t>
      </w:r>
    </w:p>
    <w:p>
      <w:r>
        <w:rPr>
          <w:b/>
        </w:rPr>
        <w:t>Métricas M8.x:</w:t>
      </w:r>
      <w:r/>
      <w:r>
        <w:br/>
        <w:t>- M8.1 – Número de incidentes graves/año antes y después de mejoras TTP.</w:t>
      </w:r>
      <w:r/>
      <w:r>
        <w:br/>
        <w:t>- M8.2 – Horas de analista por incidente antes y después.</w:t>
      </w:r>
      <w:r/>
      <w:r>
        <w:br/>
        <w:t>- M8.3 – Estimación de ahorro anual y ROI (como en la plantilla de Excel).</w:t>
      </w:r>
    </w:p>
    <w:p>
      <w:pPr>
        <w:pStyle w:val="Heading3"/>
        <w:keepNext/>
        <w:keepLines/>
      </w:pPr>
      <w:r>
        <w:t>3.5 Gobernanza, coordinación y ámbito nacional</w:t>
      </w:r>
    </w:p>
    <w:p>
      <w:r>
        <w:rPr>
          <w:b/>
        </w:rPr>
        <w:t>Objetivo G9 (nacional):</w:t>
      </w:r>
      <w:r/>
      <w:r>
        <w:br/>
        <w:t>Potenciar el intercambio de información de alto valor (TTP, artefactos) entre organizaciones y con organismos nacionales.</w:t>
      </w:r>
    </w:p>
    <w:p>
      <w:r>
        <w:rPr>
          <w:b/>
        </w:rPr>
        <w:t>Pregunta Q9.1:</w:t>
      </w:r>
      <w:r/>
      <w:r>
        <w:br/>
        <w:t xml:space="preserve">Qué proporción de la información compartida y recibida se sitúa en cada nivel de la Pirámide.  </w:t>
      </w:r>
    </w:p>
    <w:p>
      <w:r>
        <w:rPr>
          <w:b/>
        </w:rPr>
        <w:t>Métricas M9.x:</w:t>
      </w:r>
      <w:r/>
      <w:r>
        <w:br/>
        <w:t>- M9.1 – Porcentaje de indicadores compartidos que son IoC/TTP/artefactos.</w:t>
      </w:r>
      <w:r/>
      <w:r>
        <w:br/>
        <w:t>- M9.2 – Número de campañas o TTP documentadas compartidas por año.</w:t>
      </w:r>
      <w:r/>
      <w:r>
        <w:br/>
        <w:t>- M9.3 – Número de detecciones locales creadas a partir de información compartida.</w:t>
      </w:r>
    </w:p>
    <w:p>
      <w:pPr>
        <w:pStyle w:val="Heading2"/>
        <w:keepNext/>
        <w:keepLines/>
      </w:pPr>
      <w:r>
        <w:rPr>
          <w:color w:val="0066CC"/>
        </w:rPr>
        <w:t>4. Evaluación PRAGMATIC por métrica</w:t>
      </w:r>
    </w:p>
    <w:p>
      <w:r>
        <w:t>Cada métrica Mx.y debe evaluarse con los nueve criterios PRAGMATIC, idealmente en una escala, por ejemplo, de 0 a 3:</w:t>
      </w:r>
    </w:p>
    <w:p>
      <w:pPr>
        <w:pStyle w:val="ListBullet"/>
        <w:keepLines w:val="1"/>
        <w:keepNext w:val="1"/>
        <w:widowControl w:val="1"/>
      </w:pPr>
      <w:r>
        <w:t xml:space="preserve">0 = No cumple / muy pobre.  </w:t>
      </w:r>
    </w:p>
    <w:p>
      <w:pPr>
        <w:pStyle w:val="ListBullet"/>
        <w:keepLines w:val="1"/>
        <w:keepNext w:val="1"/>
        <w:widowControl w:val="1"/>
      </w:pPr>
      <w:r>
        <w:t xml:space="preserve">1 = Cumplimiento bajo.  </w:t>
      </w:r>
    </w:p>
    <w:p>
      <w:pPr>
        <w:pStyle w:val="ListBullet"/>
        <w:keepLines w:val="1"/>
        <w:keepNext w:val="1"/>
        <w:widowControl w:val="1"/>
      </w:pPr>
      <w:r>
        <w:t xml:space="preserve">2 = Cumplimiento razonable.  </w:t>
      </w:r>
    </w:p>
    <w:p>
      <w:pPr>
        <w:pStyle w:val="ListBullet"/>
        <w:keepLines w:val="1"/>
        <w:widowControl w:val="1"/>
      </w:pPr>
      <w:r>
        <w:t>3 = Alto cumplimiento.</w:t>
      </w:r>
    </w:p>
    <w:p>
      <w:pPr>
        <w:pStyle w:val="Heading3"/>
        <w:keepNext/>
        <w:keepLines/>
      </w:pPr>
      <w:r>
        <w:t>4.1 Definición breve de criterios PRAGMATIC</w:t>
      </w:r>
    </w:p>
    <w:p>
      <w:pPr>
        <w:pStyle w:val="ListBullet"/>
        <w:keepLines w:val="1"/>
        <w:keepNext w:val="1"/>
        <w:widowControl w:val="1"/>
      </w:pPr>
      <w:r>
        <w:t xml:space="preserve">P – Predictivo: ¿ayuda a anticipar resultados futuros, no sólo a describir el pasado?  </w:t>
      </w:r>
    </w:p>
    <w:p>
      <w:pPr>
        <w:pStyle w:val="ListBullet"/>
        <w:keepLines w:val="1"/>
        <w:keepNext w:val="1"/>
        <w:widowControl w:val="1"/>
      </w:pPr>
      <w:r>
        <w:t xml:space="preserve">R – Relevante: ¿está alineada con los objetivos clave?  </w:t>
      </w:r>
    </w:p>
    <w:p>
      <w:pPr>
        <w:pStyle w:val="ListBullet"/>
        <w:keepLines w:val="1"/>
        <w:keepNext w:val="1"/>
        <w:widowControl w:val="1"/>
      </w:pPr>
      <w:r>
        <w:t xml:space="preserve">A – Accionable: ¿sugiere decisiones claras cuando se mueve?  </w:t>
      </w:r>
    </w:p>
    <w:p>
      <w:pPr>
        <w:pStyle w:val="ListBullet"/>
        <w:keepLines w:val="1"/>
        <w:keepNext w:val="1"/>
        <w:widowControl w:val="1"/>
      </w:pPr>
      <w:r>
        <w:t xml:space="preserve">G – Genuino: ¿refleja la realidad sin manipulaciones fáciles o incentivos perversos?  </w:t>
      </w:r>
    </w:p>
    <w:p>
      <w:pPr>
        <w:pStyle w:val="ListBullet"/>
        <w:keepLines w:val="1"/>
        <w:keepNext w:val="1"/>
        <w:widowControl w:val="1"/>
      </w:pPr>
      <w:r>
        <w:t xml:space="preserve">M – Significativo (Meaningful): ¿es comprensible y valiosa para los stakeholders?  </w:t>
      </w:r>
    </w:p>
    <w:p>
      <w:pPr>
        <w:pStyle w:val="ListBullet"/>
        <w:keepLines w:val="1"/>
        <w:keepNext w:val="1"/>
        <w:widowControl w:val="1"/>
      </w:pPr>
      <w:r>
        <w:t xml:space="preserve">P – Preciso: ¿es suficientemente exacta y consistente?  </w:t>
      </w:r>
    </w:p>
    <w:p>
      <w:pPr>
        <w:pStyle w:val="ListBullet"/>
        <w:keepLines w:val="1"/>
        <w:keepNext w:val="1"/>
        <w:widowControl w:val="1"/>
      </w:pPr>
      <w:r>
        <w:t xml:space="preserve">T – Oportuno (Timely): ¿puede obtenerse con la frecuencia necesaria?  </w:t>
      </w:r>
    </w:p>
    <w:p>
      <w:pPr>
        <w:pStyle w:val="ListBullet"/>
        <w:keepLines w:val="1"/>
        <w:keepNext w:val="1"/>
        <w:widowControl w:val="1"/>
      </w:pPr>
      <w:r>
        <w:t xml:space="preserve">I – Independiente: ¿no se solapa excesivamente con otras métricas, aporta algo propio?  </w:t>
      </w:r>
    </w:p>
    <w:p>
      <w:pPr>
        <w:pStyle w:val="ListBullet"/>
        <w:keepLines w:val="1"/>
        <w:widowControl w:val="1"/>
      </w:pPr>
      <w:r>
        <w:t>C – Rentable (Cost-effective): ¿el coste de obtenerla compensa el valor que aporta?</w:t>
      </w:r>
    </w:p>
    <w:p>
      <w:r>
        <w:t>En la matriz de evaluación (documento separado) se propondrá una primera valoración para las métricas M1.x–M9.x, a modo de guía.</w:t>
      </w:r>
    </w:p>
    <w:p>
      <w:pPr>
        <w:pStyle w:val="Heading2"/>
        <w:keepNext/>
        <w:keepLines/>
      </w:pPr>
      <w:r>
        <w:rPr>
          <w:color w:val="0066CC"/>
        </w:rPr>
        <w:t>5. Uso del marco en la práctica</w:t>
      </w:r>
    </w:p>
    <w:p>
      <w:pPr>
        <w:pStyle w:val="ListNumber"/>
        <w:keepLines w:val="1"/>
        <w:keepNext w:val="1"/>
        <w:widowControl w:val="1"/>
      </w:pPr>
      <w:r>
        <w:t xml:space="preserve">Definir objetivos nacionales y sectoriales (G) relacionados con detección avanzada.  </w:t>
      </w:r>
    </w:p>
    <w:p>
      <w:pPr>
        <w:pStyle w:val="ListNumber"/>
        <w:keepLines w:val="1"/>
        <w:keepNext w:val="1"/>
        <w:widowControl w:val="1"/>
      </w:pPr>
      <w:r>
        <w:t xml:space="preserve">Derivar preguntas (Q) que traduzcan esos objetivos a cuestiones observables.  </w:t>
      </w:r>
    </w:p>
    <w:p>
      <w:pPr>
        <w:pStyle w:val="ListNumber"/>
        <w:keepLines w:val="1"/>
        <w:keepNext w:val="1"/>
        <w:widowControl w:val="1"/>
      </w:pPr>
      <w:r>
        <w:t xml:space="preserve">Seleccionar y priorizar métricas (M) entre las propuestas, ajustando a cada contexto.  </w:t>
      </w:r>
    </w:p>
    <w:p>
      <w:pPr>
        <w:pStyle w:val="ListNumber"/>
        <w:keepLines w:val="1"/>
        <w:keepNext w:val="1"/>
        <w:widowControl w:val="1"/>
      </w:pPr>
      <w:r>
        <w:t xml:space="preserve">Evaluar cada métrica con PRAGMATIC, descartando o relegando aquellas que puntúen bajo.  </w:t>
      </w:r>
    </w:p>
    <w:p>
      <w:pPr>
        <w:pStyle w:val="ListNumber"/>
        <w:keepLines w:val="1"/>
        <w:keepNext w:val="1"/>
        <w:widowControl w:val="1"/>
      </w:pPr>
      <w:r>
        <w:t xml:space="preserve">Implementar la captura de métricas en herramientas y procesos.  </w:t>
      </w:r>
    </w:p>
    <w:p>
      <w:pPr>
        <w:pStyle w:val="ListNumber"/>
        <w:keepLines w:val="1"/>
        <w:widowControl w:val="1"/>
      </w:pPr>
      <w:r>
        <w:t>Revisar periódicamente tanto las métricas como sus puntuaciones PRAGMATIC.</w:t>
      </w:r>
    </w:p>
    <w:p>
      <w:r>
        <w:t>Si una métrica es técnicamente brillante pero PRAGMATICamente desastrosa (difícil de obtener, poco accionable, cara), quizá sea un buen candidato a la teoría, no a la producción.</w:t>
      </w:r>
    </w:p>
    <w:p>
      <w:pPr>
        <w:pStyle w:val="Heading2"/>
        <w:keepNext/>
        <w:keepLines/>
      </w:pPr>
      <w:r>
        <w:rPr>
          <w:color w:val="0066CC"/>
        </w:rPr>
        <w:t>6. Conclusión</w:t>
      </w:r>
    </w:p>
    <w:p>
      <w:r>
        <w:t>Este marco integrativo intenta que ninguna métrica viva en el vacío: cada dato técnico sobre hashes, artefactos o TTP tiene que poder justificarse frente a un objetivo claro, y cada objetivo debería poder preguntarse “¿cómo sé si me acerco o me alejo?”. GQM da la estructura; PRAGMATIC, la prueba de realidad. La Pirámide del Dolor aporta la brújula sobre dónde conviene mirar.</w:t>
      </w:r>
    </w:p>
    <w:p>
      <w:r>
        <w:t>El resto es trabajo, disciplina y cierta tolerancia al dolor propio, condición previa para causar algo de incomodidad al adversario.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