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Métricas GQM para la Pirámide del Dolor</w:t>
      </w:r>
    </w:p>
    <w:p>
      <w:r>
        <w:t>Escala sugerida: 0 (muy pobre) – 3 (alto).</w:t>
      </w:r>
      <w:r/>
      <w:r>
        <w:br/>
        <w:t>Estas valoraciones iniciales son orientativas; cada organización puede ajustarlas.</w:t>
      </w:r>
    </w:p>
    <w:p>
      <w:pPr>
        <w:pStyle w:val="Heading2"/>
        <w:keepNext/>
        <w:keepLines/>
      </w:pPr>
      <w:r>
        <w:rPr>
          <w:color w:val="0066CC"/>
        </w:rPr>
        <w:t>1. Leyenda de criterios</w:t>
      </w:r>
    </w:p>
    <w:p>
      <w:pPr>
        <w:pStyle w:val="ListBullet"/>
        <w:keepLines w:val="1"/>
        <w:keepNext w:val="1"/>
        <w:widowControl w:val="1"/>
      </w:pPr>
      <w:r>
        <w:t xml:space="preserve">P: Predictivo  </w:t>
      </w:r>
    </w:p>
    <w:p>
      <w:pPr>
        <w:pStyle w:val="ListBullet"/>
        <w:keepLines w:val="1"/>
        <w:keepNext w:val="1"/>
        <w:widowControl w:val="1"/>
      </w:pPr>
      <w:r>
        <w:t xml:space="preserve">R: Relevante  </w:t>
      </w:r>
    </w:p>
    <w:p>
      <w:pPr>
        <w:pStyle w:val="ListBullet"/>
        <w:keepLines w:val="1"/>
        <w:keepNext w:val="1"/>
        <w:widowControl w:val="1"/>
      </w:pPr>
      <w:r>
        <w:t xml:space="preserve">A: Accionable  </w:t>
      </w:r>
    </w:p>
    <w:p>
      <w:pPr>
        <w:pStyle w:val="ListBullet"/>
        <w:keepLines w:val="1"/>
        <w:keepNext w:val="1"/>
        <w:widowControl w:val="1"/>
      </w:pPr>
      <w:r>
        <w:t xml:space="preserve">G: Genuino  </w:t>
      </w:r>
    </w:p>
    <w:p>
      <w:pPr>
        <w:pStyle w:val="ListBullet"/>
        <w:keepLines w:val="1"/>
        <w:keepNext w:val="1"/>
        <w:widowControl w:val="1"/>
      </w:pPr>
      <w:r>
        <w:t xml:space="preserve">M: Significativo  </w:t>
      </w:r>
    </w:p>
    <w:p>
      <w:pPr>
        <w:pStyle w:val="ListBullet"/>
        <w:keepLines w:val="1"/>
        <w:keepNext w:val="1"/>
        <w:widowControl w:val="1"/>
      </w:pPr>
      <w:r>
        <w:t xml:space="preserve">P2: Preciso  </w:t>
      </w:r>
    </w:p>
    <w:p>
      <w:pPr>
        <w:pStyle w:val="ListBullet"/>
        <w:keepLines w:val="1"/>
        <w:keepNext w:val="1"/>
        <w:widowControl w:val="1"/>
      </w:pPr>
      <w:r>
        <w:t xml:space="preserve">T: Oportuno (Timely)  </w:t>
      </w:r>
    </w:p>
    <w:p>
      <w:pPr>
        <w:pStyle w:val="ListBullet"/>
        <w:keepLines w:val="1"/>
        <w:keepNext w:val="1"/>
        <w:widowControl w:val="1"/>
      </w:pPr>
      <w:r>
        <w:t xml:space="preserve">I: Independiente  </w:t>
      </w:r>
    </w:p>
    <w:p>
      <w:pPr>
        <w:pStyle w:val="ListBullet"/>
        <w:keepLines w:val="1"/>
        <w:widowControl w:val="1"/>
      </w:pPr>
      <w:r>
        <w:t>C: Rentable (Cost-effective)</w:t>
      </w:r>
    </w:p>
    <w:p>
      <w:pPr>
        <w:pStyle w:val="Heading2"/>
        <w:keepNext/>
        <w:keepLines/>
      </w:pPr>
      <w:r>
        <w:rPr>
          <w:color w:val="0066CC"/>
        </w:rPr>
        <w:t>2. Métricas de IoC de bajo nivel (M1.x, M2.x)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Mediana tiempo detección→distribución IoC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alineada con capacidad de reacción; requiere cierto esfuerzo de instrumentación.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IoC distribuidos en menos de X horas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Fácil de comunicar; útil para SLAs nacionales/sectoriales.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incidentes donde IoC distribuido fue útil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Difícil de medir con precisión; requiere buen forense, pero muy accionable.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Vida media de IoC en listas activas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Ayuda a detectar listas “cementerio”; más descriptiva que predictiva.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Frecuencia de revisión de listas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Sencilla de obtener; buena como indicador de disciplina operativa.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M2.3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IoC no observados en X días que siguen activos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Identifica sobrecarga de listas; requiere datos históricos de observación.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Métricas de artefactos de red y host (M3.x, M4.x)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incidentes críticos con alerta de artefacto previa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potente para ver si las reglas “sirven”; requiere buen enlace entre casos y alertas.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Antelación media de la primera alerta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como métrica de capacidad preventiva; algo costosa de calcular bien.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alertas previas correctamente gestionadas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Pone el foco en procesos del SOC; requiere datos de workflow.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falsos positivos en reglas de artefactos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Clásica pero esencial; muy accionable para tuning.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Frecuencia de revisión de reglas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de higiene del SOC; barato de obtener.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M4.3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Variación % de falsos positivos tras revisión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Permite evaluar si el tuning tiene efectos reales.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Métricas de TTP / ATT&amp;CK (M5.x, M6.x)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reglas por nivel de la Pirámide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para ver el “perfil” de detección; algo estática.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incidentes detectados inicialmente por TTP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alineada con el espíritu de la Pirámide; cálculo no trivial.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Incremento anual en M5.2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Útil para medir progreso estratégico, aunque con inercia.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Cobertura ATT&amp;CK de técnicas prioritarias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estrella para madurez en TTP; requiere buena gestión de matriz.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medio de implementación de nuevas detecciones ATT&amp;CK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Mide agilidad frente a nuevas técnicas; importante a nivel nacional.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M6.3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detecciones ATT&amp;CK revisadas anualmente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Mide disciplina de mantenimiento de contenido de seguridad.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Métricas de tiempo, eficacia y coste (M7.x, M8.x)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con primera detección en IoC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Clásica; sirve de base para comparación con TTP.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con primera detección en TTP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Crítica para justificar inversión en TTP.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 (IoC vs TTP)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Mide impacto operativo de la calidad de detección.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Diferencial MTTD/MTTR IoC vs TTP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poderosa como narrativa, pero derivada de M7.1–7.3.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M8.1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Incidentes graves/año pre vs post mejora TTP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Depende de una atribución rigurosa; alta relevancia estratégica.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M8.2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Horas de analista por incidente pre vs post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Vincula directamente detección con carga de trabajo.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M8.3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Ahorro anual y ROI estimado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Ideal para comités de presupuesto; requiere supuestos explícitos.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Métricas de gobernanza y coordinación (M9.x)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M9.1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info compartida por nivel de Pirámide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 calidad del intercambio (más allá de IoC).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M9.2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# campañas/TTP compartidas por año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Potencia ecosistema de inteligencia; útil para índices nacionales.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M9.3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# detecciones locales creadas a partir de info compartida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Excelente indicador de valor práctico del intercambio; medirlo requiere disciplina.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Uso de la matriz</w:t>
      </w:r>
    </w:p>
    <w:p>
      <w:pPr>
        <w:pStyle w:val="ListNumber"/>
        <w:keepLines w:val="1"/>
        <w:keepNext w:val="1"/>
        <w:widowControl w:val="1"/>
      </w:pPr>
      <w:r>
        <w:t xml:space="preserve">Seleccione las métricas propuestas que tengan mejor puntuación PRAGMATIC para su contexto.  </w:t>
      </w:r>
    </w:p>
    <w:p>
      <w:pPr>
        <w:pStyle w:val="ListNumber"/>
        <w:keepLines w:val="1"/>
        <w:keepNext w:val="1"/>
        <w:widowControl w:val="1"/>
      </w:pPr>
      <w:r>
        <w:t xml:space="preserve">Ajuste las puntuaciones si dispone de información más precisa sobre coste, frecuencia, etc.  </w:t>
      </w:r>
    </w:p>
    <w:p>
      <w:pPr>
        <w:pStyle w:val="ListNumber"/>
        <w:keepLines w:val="1"/>
        <w:keepNext w:val="1"/>
        <w:widowControl w:val="1"/>
      </w:pPr>
      <w:r>
        <w:t xml:space="preserve">Elimine (o deje en segundo plano) métricas con baja rentabilidad o baja accionabilidad, aunque sean conceptualmente atractivas.  </w:t>
      </w:r>
    </w:p>
    <w:p>
      <w:pPr>
        <w:pStyle w:val="ListNumber"/>
        <w:keepLines w:val="1"/>
        <w:widowControl w:val="1"/>
      </w:pPr>
      <w:r>
        <w:t>Revise las puntuaciones periódicamente, especialmente cuando cambien herramientas o procesos.</w:t>
      </w:r>
    </w:p>
    <w:p>
      <w:r>
        <w:t>La idea no es coleccionar métricas con acrónimos impactantes, sino quedarse con un núcleo de indicadores que, además de ser técnicamente interesantes, pasen la prueba PRAGMATIC sin sonrojo.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