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</w:t>
      </w:r>
    </w:p>
    <w:p>
      <w:pPr>
        <w:pStyle w:val="Heading2"/>
        <w:keepNext/>
        <w:keepLines/>
      </w:pPr>
      <w:r>
        <w:rPr>
          <w:color w:val="0066CC"/>
        </w:rPr>
        <w:t>Integrando GQM + PRAGMATIC + Pirámide del Dolor</w:t>
      </w:r>
    </w:p>
    <w:p>
      <w:r>
        <w:t>Esta plantilla se centra en explicar no sólo “qué medimos”, sino “por qué lo medimos así” y “qué decisiones sugiere”.</w:t>
      </w:r>
    </w:p>
    <w:p>
      <w:pPr>
        <w:pStyle w:val="Heading2"/>
        <w:keepNext/>
        <w:keepLines/>
      </w:pPr>
      <w:r>
        <w:rPr>
          <w:color w:val="0066CC"/>
        </w:rPr>
        <w:t>Diapositiva 1 – Título</w:t>
      </w:r>
    </w:p>
    <w:p>
      <w:pPr>
        <w:pStyle w:val="ListBullet"/>
        <w:keepLines w:val="1"/>
        <w:keepNext w:val="1"/>
        <w:widowControl w:val="1"/>
      </w:pPr>
      <w:r>
        <w:t xml:space="preserve">Título: “De los objetivos nacionales a las alertas: marco GQM + PRAGMATIC”  </w:t>
      </w:r>
    </w:p>
    <w:p>
      <w:pPr>
        <w:pStyle w:val="ListBullet"/>
        <w:keepLines w:val="1"/>
        <w:keepNext w:val="1"/>
        <w:widowControl w:val="1"/>
      </w:pPr>
      <w:r>
        <w:t xml:space="preserve">Subtítulo: “Cómo medimos el dolor infligido al adversario (y el retorno para la organización)”  </w:t>
      </w:r>
    </w:p>
    <w:p>
      <w:pPr>
        <w:pStyle w:val="ListBullet"/>
        <w:keepLines w:val="1"/>
        <w:widowControl w:val="1"/>
      </w:pPr>
      <w:r>
        <w:t>Datos: organización, fecha, responsable.</w:t>
      </w:r>
    </w:p>
    <w:p>
      <w:pPr>
        <w:pStyle w:val="Heading2"/>
        <w:keepNext/>
        <w:keepLines/>
      </w:pPr>
      <w:r>
        <w:rPr>
          <w:color w:val="0066CC"/>
        </w:rPr>
        <w:t>Diapositiva 2 – Mensaje en una frase</w:t>
      </w:r>
    </w:p>
    <w:p>
      <w:pPr>
        <w:pStyle w:val="ListBullet"/>
        <w:keepLines w:val="1"/>
        <w:keepNext w:val="1"/>
        <w:widowControl w:val="1"/>
      </w:pPr>
      <w:r>
        <w:t>Texto central:</w:t>
        <w:br/>
        <w:t xml:space="preserve">  “Medimos menos cosas, pero mejores, y alineadas con lo que de verdad importa.”  </w:t>
      </w:r>
    </w:p>
    <w:p>
      <w:pPr>
        <w:pStyle w:val="ListBullet"/>
        <w:keepLines w:val="1"/>
        <w:widowControl w:val="1"/>
      </w:pPr>
      <w:r>
        <w:t>Subtexto:</w:t>
        <w:br/>
        <w:t xml:space="preserve">  La combinación GQM + PRAGMATIC nos permite priorizar métricas que conectan objetivos estratégicos con datos técnicos accionables.</w:t>
      </w:r>
    </w:p>
    <w:p>
      <w:pPr>
        <w:pStyle w:val="Heading2"/>
        <w:keepNext/>
        <w:keepLines/>
      </w:pPr>
      <w:r>
        <w:rPr>
          <w:color w:val="0066CC"/>
        </w:rPr>
        <w:t>Diapositiva 3 – Recordatorio: Pirámide del Dolor</w:t>
      </w:r>
    </w:p>
    <w:p>
      <w:pPr>
        <w:pStyle w:val="ListBullet"/>
        <w:keepLines w:val="1"/>
        <w:keepNext w:val="1"/>
        <w:widowControl w:val="1"/>
      </w:pPr>
      <w:r>
        <w:t xml:space="preserve">Gráfico sencillo de la Pirámide.  </w:t>
      </w:r>
    </w:p>
    <w:p>
      <w:pPr>
        <w:pStyle w:val="ListBullet"/>
        <w:keepLines w:val="1"/>
        <w:widowControl w:val="1"/>
      </w:pPr>
      <w:r>
        <w:t>Mensaje:</w:t>
        <w:br/>
        <w:t xml:space="preserve">  “No todos los indicadores valen lo mismo: los que capturan TTP cuestan más de cambiar al adversario.”</w:t>
      </w:r>
    </w:p>
    <w:p>
      <w:pPr>
        <w:pStyle w:val="Heading2"/>
        <w:keepNext/>
        <w:keepLines/>
      </w:pPr>
      <w:r>
        <w:rPr>
          <w:color w:val="0066CC"/>
        </w:rPr>
        <w:t>Diapositiva 4 – GQM en una lámina</w:t>
      </w:r>
    </w:p>
    <w:p>
      <w:pPr>
        <w:pStyle w:val="ListBullet"/>
        <w:keepLines w:val="1"/>
        <w:keepNext w:val="1"/>
        <w:widowControl w:val="1"/>
      </w:pPr>
      <w:r>
        <w:t xml:space="preserve">Esquema:  </w:t>
      </w:r>
    </w:p>
    <w:p>
      <w:pPr>
        <w:pStyle w:val="ListBullet"/>
        <w:keepLines w:val="1"/>
        <w:keepNext w:val="1"/>
        <w:widowControl w:val="1"/>
      </w:pPr>
      <w:r>
        <w:t xml:space="preserve">Objetivos (G) → Preguntas (Q) → Métricas (M).  </w:t>
      </w:r>
    </w:p>
    <w:p>
      <w:pPr>
        <w:pStyle w:val="ListBullet"/>
        <w:keepLines w:val="1"/>
        <w:keepNext w:val="1"/>
        <w:widowControl w:val="1"/>
      </w:pPr>
      <w:r>
        <w:t xml:space="preserve">Ejemplo breve:  </w:t>
      </w:r>
    </w:p>
    <w:p>
      <w:pPr>
        <w:pStyle w:val="ListBullet"/>
        <w:keepLines w:val="1"/>
        <w:keepNext w:val="1"/>
        <w:widowControl w:val="1"/>
      </w:pPr>
      <w:r>
        <w:t xml:space="preserve">G: Reducir impacto de incidentes críticos.  </w:t>
      </w:r>
    </w:p>
    <w:p>
      <w:pPr>
        <w:pStyle w:val="ListBullet"/>
        <w:keepLines w:val="1"/>
        <w:keepNext w:val="1"/>
        <w:widowControl w:val="1"/>
      </w:pPr>
      <w:r>
        <w:t xml:space="preserve">Q: ¿Cuántos detectamos por TTP frente a IoC?  </w:t>
      </w:r>
    </w:p>
    <w:p>
      <w:pPr>
        <w:pStyle w:val="ListBullet"/>
        <w:keepLines w:val="1"/>
        <w:widowControl w:val="1"/>
      </w:pPr>
      <w:r>
        <w:t>M: % incidentes con primera detección por TTP (M5.2).</w:t>
      </w:r>
    </w:p>
    <w:p>
      <w:pPr>
        <w:pStyle w:val="Heading2"/>
        <w:keepNext/>
        <w:keepLines/>
      </w:pPr>
      <w:r>
        <w:rPr>
          <w:color w:val="0066CC"/>
        </w:rPr>
        <w:t>Diapositiva 5 – PRAGMATIC en una lámina</w:t>
      </w:r>
    </w:p>
    <w:p>
      <w:pPr>
        <w:pStyle w:val="ListBullet"/>
        <w:keepLines w:val="1"/>
        <w:keepNext w:val="1"/>
        <w:widowControl w:val="1"/>
      </w:pPr>
      <w:r>
        <w:t xml:space="preserve">Tabla sencilla con los nueve criterios.  </w:t>
      </w:r>
    </w:p>
    <w:p>
      <w:pPr>
        <w:pStyle w:val="ListBullet"/>
        <w:keepLines w:val="1"/>
        <w:widowControl w:val="1"/>
      </w:pPr>
      <w:r>
        <w:t>Mensaje:</w:t>
        <w:br/>
        <w:t xml:space="preserve">  “No basta con que una métrica sea ingeniosa: debe ser relevante, accionable y coste-efectiva.”</w:t>
      </w:r>
    </w:p>
    <w:p>
      <w:pPr>
        <w:pStyle w:val="Heading2"/>
        <w:keepNext/>
        <w:keepLines/>
      </w:pPr>
      <w:r>
        <w:rPr>
          <w:color w:val="0066CC"/>
        </w:rPr>
        <w:t>Diapositiva 6 – Objetivos GQM seleccionados</w:t>
      </w:r>
    </w:p>
    <w:p>
      <w:pPr>
        <w:pStyle w:val="ListBullet"/>
        <w:keepLines w:val="1"/>
        <w:keepNext w:val="1"/>
        <w:widowControl w:val="1"/>
      </w:pPr>
      <w:r>
        <w:t xml:space="preserve">Lista de 4–6 objetivos clave (G1–G9), en lenguaje ejecutivo.  </w:t>
      </w:r>
    </w:p>
    <w:p>
      <w:pPr>
        <w:pStyle w:val="ListBullet"/>
        <w:keepLines w:val="1"/>
        <w:keepNext w:val="1"/>
        <w:widowControl w:val="1"/>
      </w:pPr>
      <w:r>
        <w:t xml:space="preserve">Por ejemplo:  </w:t>
      </w:r>
    </w:p>
    <w:p>
      <w:pPr>
        <w:pStyle w:val="ListBullet"/>
        <w:keepLines w:val="1"/>
        <w:keepNext w:val="1"/>
        <w:widowControl w:val="1"/>
      </w:pPr>
      <w:r>
        <w:t xml:space="preserve">Mejora del uso de IoC.  </w:t>
      </w:r>
    </w:p>
    <w:p>
      <w:pPr>
        <w:pStyle w:val="ListBullet"/>
        <w:keepLines w:val="1"/>
        <w:keepNext w:val="1"/>
        <w:widowControl w:val="1"/>
      </w:pPr>
      <w:r>
        <w:t xml:space="preserve">Refuerzo de detección por artefactos.  </w:t>
      </w:r>
    </w:p>
    <w:p>
      <w:pPr>
        <w:pStyle w:val="ListBullet"/>
        <w:keepLines w:val="1"/>
        <w:keepNext w:val="1"/>
        <w:widowControl w:val="1"/>
      </w:pPr>
      <w:r>
        <w:t xml:space="preserve">Aumento de cobertura ATT&amp;CK.  </w:t>
      </w:r>
    </w:p>
    <w:p>
      <w:pPr>
        <w:pStyle w:val="ListBullet"/>
        <w:keepLines w:val="1"/>
        <w:keepNext w:val="1"/>
        <w:widowControl w:val="1"/>
      </w:pPr>
      <w:r>
        <w:t xml:space="preserve">Reducción de MTTD/MTTR.  </w:t>
      </w:r>
    </w:p>
    <w:p>
      <w:pPr>
        <w:pStyle w:val="ListBullet"/>
        <w:keepLines w:val="1"/>
        <w:widowControl w:val="1"/>
      </w:pPr>
      <w:r>
        <w:t>Demostración de ROI de detección avanzada.</w:t>
      </w:r>
    </w:p>
    <w:p>
      <w:pPr>
        <w:pStyle w:val="Heading2"/>
        <w:keepNext/>
        <w:keepLines/>
      </w:pPr>
      <w:r>
        <w:rPr>
          <w:color w:val="0066CC"/>
        </w:rPr>
        <w:t>Diapositiva 7 – Métricas estrella (alto PRAGMATIC)</w:t>
      </w:r>
    </w:p>
    <w:p>
      <w:pPr>
        <w:pStyle w:val="ListBullet"/>
        <w:keepLines w:val="1"/>
        <w:keepNext w:val="1"/>
        <w:widowControl w:val="1"/>
      </w:pPr>
      <w:r>
        <w:t xml:space="preserve">Tabla con 5–8 métricas principales, con columnas:  </w:t>
      </w:r>
    </w:p>
    <w:p>
      <w:pPr>
        <w:pStyle w:val="ListBullet"/>
        <w:keepLines w:val="1"/>
        <w:keepNext w:val="1"/>
        <w:widowControl w:val="1"/>
      </w:pPr>
      <w:r>
        <w:t xml:space="preserve">Métrica (M5.2, M6.1, etc.)  </w:t>
      </w:r>
    </w:p>
    <w:p>
      <w:pPr>
        <w:pStyle w:val="ListBullet"/>
        <w:keepLines w:val="1"/>
        <w:keepNext w:val="1"/>
        <w:widowControl w:val="1"/>
      </w:pPr>
      <w:r>
        <w:t xml:space="preserve">Objetivo G al que contribuye  </w:t>
      </w:r>
    </w:p>
    <w:p>
      <w:pPr>
        <w:pStyle w:val="ListBullet"/>
        <w:keepLines w:val="1"/>
        <w:keepNext w:val="1"/>
        <w:widowControl w:val="1"/>
      </w:pPr>
      <w:r>
        <w:t xml:space="preserve">Breve descripción  </w:t>
      </w:r>
    </w:p>
    <w:p>
      <w:pPr>
        <w:pStyle w:val="ListBullet"/>
        <w:keepLines w:val="1"/>
        <w:keepNext w:val="1"/>
        <w:widowControl w:val="1"/>
      </w:pPr>
      <w:r>
        <w:t>Puntuación PRAGMATIC total</w:t>
      </w:r>
    </w:p>
    <w:p>
      <w:pPr>
        <w:pStyle w:val="ListBullet"/>
        <w:keepLines w:val="1"/>
        <w:widowControl w:val="1"/>
      </w:pPr>
      <w:r>
        <w:t>Mensaje:</w:t>
        <w:br/>
        <w:t xml:space="preserve">  “Estas son las métricas en las que merece la pena invertir energía.”</w:t>
      </w:r>
    </w:p>
    <w:p>
      <w:pPr>
        <w:pStyle w:val="Heading2"/>
        <w:keepNext/>
        <w:keepLines/>
      </w:pPr>
      <w:r>
        <w:rPr>
          <w:color w:val="0066CC"/>
        </w:rPr>
        <w:t>Diapositiva 8 – Perfil de madurez por nivel (IGM)</w:t>
      </w:r>
    </w:p>
    <w:p>
      <w:pPr>
        <w:pStyle w:val="ListBullet"/>
        <w:keepLines w:val="1"/>
        <w:keepNext w:val="1"/>
        <w:widowControl w:val="1"/>
      </w:pPr>
      <w:r>
        <w:t xml:space="preserve">Gráfico (barras o radar) con:  </w:t>
      </w:r>
    </w:p>
    <w:p>
      <w:pPr>
        <w:pStyle w:val="ListBullet"/>
        <w:keepLines w:val="1"/>
        <w:keepNext w:val="1"/>
        <w:widowControl w:val="1"/>
      </w:pPr>
      <w:r>
        <w:t xml:space="preserve">IoC  </w:t>
      </w:r>
    </w:p>
    <w:p>
      <w:pPr>
        <w:pStyle w:val="ListBullet"/>
        <w:keepLines w:val="1"/>
        <w:keepNext w:val="1"/>
        <w:widowControl w:val="1"/>
      </w:pPr>
      <w:r>
        <w:t xml:space="preserve">Artefactos  </w:t>
      </w:r>
    </w:p>
    <w:p>
      <w:pPr>
        <w:pStyle w:val="ListBullet"/>
        <w:keepLines w:val="1"/>
        <w:keepNext w:val="1"/>
        <w:widowControl w:val="1"/>
      </w:pPr>
      <w:r>
        <w:t xml:space="preserve">TTP  </w:t>
      </w:r>
    </w:p>
    <w:p>
      <w:pPr>
        <w:pStyle w:val="ListBullet"/>
        <w:keepLines w:val="1"/>
        <w:keepNext w:val="1"/>
        <w:widowControl w:val="1"/>
      </w:pPr>
      <w:r>
        <w:t xml:space="preserve">Gobernanza  </w:t>
      </w:r>
    </w:p>
    <w:p>
      <w:pPr>
        <w:pStyle w:val="ListBullet"/>
        <w:keepLines w:val="1"/>
        <w:widowControl w:val="1"/>
      </w:pPr>
      <w:r>
        <w:t>Mensaje:</w:t>
        <w:br/>
        <w:t xml:space="preserve">  “Aquí vemos en qué capas de la Pirámide estamos más y menos desarrollados.”</w:t>
      </w:r>
    </w:p>
    <w:p>
      <w:pPr>
        <w:pStyle w:val="Heading2"/>
        <w:keepNext/>
        <w:keepLines/>
      </w:pPr>
      <w:r>
        <w:rPr>
          <w:color w:val="0066CC"/>
        </w:rPr>
        <w:t>Diapositiva 9 – Impacto en tiempo de detección y respuesta</w:t>
      </w:r>
    </w:p>
    <w:p>
      <w:pPr>
        <w:pStyle w:val="ListBullet"/>
        <w:keepLines w:val="1"/>
        <w:keepNext w:val="1"/>
        <w:widowControl w:val="1"/>
      </w:pPr>
      <w:r>
        <w:t xml:space="preserve">Gráfico comparando MTTD/MTTR para detecciones IoC vs TTP.  </w:t>
      </w:r>
    </w:p>
    <w:p>
      <w:pPr>
        <w:pStyle w:val="ListBullet"/>
        <w:keepLines w:val="1"/>
        <w:widowControl w:val="1"/>
      </w:pPr>
      <w:r>
        <w:t>Mensaje:</w:t>
        <w:br/>
        <w:t xml:space="preserve">  “Las detecciones de alto nivel reducen significativamente los tiempos críticos.”</w:t>
      </w:r>
    </w:p>
    <w:p>
      <w:pPr>
        <w:pStyle w:val="Heading2"/>
        <w:keepNext/>
        <w:keepLines/>
      </w:pPr>
      <w:r>
        <w:rPr>
          <w:color w:val="0066CC"/>
        </w:rPr>
        <w:t>Diapositiva 10 – ROI estimado de mejora en TTP</w:t>
      </w:r>
    </w:p>
    <w:p>
      <w:pPr>
        <w:pStyle w:val="ListBullet"/>
        <w:keepLines w:val="1"/>
        <w:keepNext w:val="1"/>
        <w:widowControl w:val="1"/>
      </w:pPr>
      <w:r>
        <w:t xml:space="preserve">Gráfico de barras o cascada, con:  </w:t>
      </w:r>
    </w:p>
    <w:p>
      <w:pPr>
        <w:pStyle w:val="ListBullet"/>
        <w:keepLines w:val="1"/>
        <w:keepNext w:val="1"/>
        <w:widowControl w:val="1"/>
      </w:pPr>
      <w:r>
        <w:t xml:space="preserve">Coste actual.  </w:t>
      </w:r>
    </w:p>
    <w:p>
      <w:pPr>
        <w:pStyle w:val="ListBullet"/>
        <w:keepLines w:val="1"/>
        <w:keepNext w:val="1"/>
        <w:widowControl w:val="1"/>
      </w:pPr>
      <w:r>
        <w:t xml:space="preserve">Inversión adicional (proyecto).  </w:t>
      </w:r>
    </w:p>
    <w:p>
      <w:pPr>
        <w:pStyle w:val="ListBullet"/>
        <w:keepLines w:val="1"/>
        <w:keepNext w:val="1"/>
        <w:widowControl w:val="1"/>
      </w:pPr>
      <w:r>
        <w:t xml:space="preserve">Ahorro estimado (menos incidentes, menos horas de análisis).  </w:t>
      </w:r>
    </w:p>
    <w:p>
      <w:pPr>
        <w:pStyle w:val="ListBullet"/>
        <w:keepLines w:val="1"/>
        <w:widowControl w:val="1"/>
      </w:pPr>
      <w:r>
        <w:t>Mensaje:</w:t>
        <w:br/>
        <w:t xml:space="preserve">  “Invertir en TTP es económicamente razonable, no sólo técnicamente elegante.”</w:t>
      </w:r>
    </w:p>
    <w:p>
      <w:pPr>
        <w:pStyle w:val="Heading2"/>
        <w:keepNext/>
        <w:keepLines/>
      </w:pPr>
      <w:r>
        <w:rPr>
          <w:color w:val="0066CC"/>
        </w:rPr>
        <w:t>Diapositiva 11 – Cumplimiento y alineación normativa</w:t>
      </w:r>
    </w:p>
    <w:p>
      <w:pPr>
        <w:pStyle w:val="ListBullet"/>
        <w:keepLines w:val="1"/>
        <w:keepNext w:val="1"/>
        <w:widowControl w:val="1"/>
      </w:pPr>
      <w:r>
        <w:t xml:space="preserve">Tabla breve:  </w:t>
      </w:r>
    </w:p>
    <w:p>
      <w:pPr>
        <w:pStyle w:val="ListBullet"/>
        <w:keepLines w:val="1"/>
        <w:keepNext w:val="1"/>
        <w:widowControl w:val="1"/>
      </w:pPr>
      <w:r>
        <w:t xml:space="preserve">Objetivo G.  </w:t>
      </w:r>
    </w:p>
    <w:p>
      <w:pPr>
        <w:pStyle w:val="ListBullet"/>
        <w:keepLines w:val="1"/>
        <w:keepNext w:val="1"/>
        <w:widowControl w:val="1"/>
      </w:pPr>
      <w:r>
        <w:t xml:space="preserve">Referencia a NIS2/ENS/ISO.  </w:t>
      </w:r>
    </w:p>
    <w:p>
      <w:pPr>
        <w:pStyle w:val="ListBullet"/>
        <w:keepLines w:val="1"/>
        <w:widowControl w:val="1"/>
      </w:pPr>
      <w:r>
        <w:t>Mensaje:</w:t>
        <w:br/>
        <w:t xml:space="preserve">  “Este marco no es un capricho teórico: responde a lo que exigen las normativas recientes en materia de gestión de riesgos y detección de incidentes.”</w:t>
      </w:r>
    </w:p>
    <w:p>
      <w:pPr>
        <w:pStyle w:val="Heading2"/>
        <w:keepNext/>
        <w:keepLines/>
      </w:pPr>
      <w:r>
        <w:rPr>
          <w:color w:val="0066CC"/>
        </w:rPr>
        <w:t>Diapositiva 12 – Priorización de métricas</w:t>
      </w:r>
    </w:p>
    <w:p>
      <w:pPr>
        <w:pStyle w:val="ListBullet"/>
        <w:keepLines w:val="1"/>
        <w:keepNext w:val="1"/>
        <w:widowControl w:val="1"/>
      </w:pPr>
      <w:r>
        <w:t xml:space="preserve">Ilustrar un “mapa” de métricas en función de:  </w:t>
      </w:r>
    </w:p>
    <w:p>
      <w:pPr>
        <w:pStyle w:val="ListBullet"/>
        <w:keepLines w:val="1"/>
        <w:keepNext w:val="1"/>
        <w:widowControl w:val="1"/>
      </w:pPr>
      <w:r>
        <w:t xml:space="preserve">Eje X: Relevancia (PRAGMATIC).  </w:t>
      </w:r>
    </w:p>
    <w:p>
      <w:pPr>
        <w:pStyle w:val="ListBullet"/>
        <w:keepLines w:val="1"/>
        <w:keepNext w:val="1"/>
        <w:widowControl w:val="1"/>
      </w:pPr>
      <w:r>
        <w:t xml:space="preserve">Eje Y: Coste/Esfuerzo.  </w:t>
      </w:r>
    </w:p>
    <w:p>
      <w:pPr>
        <w:pStyle w:val="ListBullet"/>
        <w:keepLines w:val="1"/>
        <w:widowControl w:val="1"/>
      </w:pPr>
      <w:r>
        <w:t>Resaltar la zona “alto impacto / coste razonable” donde se concentran las métricas seleccionadas.</w:t>
      </w:r>
    </w:p>
    <w:p>
      <w:pPr>
        <w:pStyle w:val="Heading2"/>
        <w:keepNext/>
        <w:keepLines/>
      </w:pPr>
      <w:r>
        <w:rPr>
          <w:color w:val="0066CC"/>
        </w:rPr>
        <w:t>Diapositiva 13 – Próximos pasos</w:t>
      </w:r>
    </w:p>
    <w:p>
      <w:pPr>
        <w:pStyle w:val="ListBullet"/>
        <w:keepLines w:val="1"/>
        <w:keepNext w:val="1"/>
        <w:widowControl w:val="1"/>
      </w:pPr>
      <w:r>
        <w:t xml:space="preserve">Lista de acciones:  </w:t>
      </w:r>
    </w:p>
    <w:p>
      <w:pPr>
        <w:pStyle w:val="ListBullet"/>
        <w:keepLines w:val="1"/>
        <w:keepNext w:val="1"/>
        <w:widowControl w:val="1"/>
      </w:pPr>
      <w:r>
        <w:t xml:space="preserve">Implantar captura sistemática de métricas M5.2, M6.1, M7.2, M8.1, etc.  </w:t>
      </w:r>
    </w:p>
    <w:p>
      <w:pPr>
        <w:pStyle w:val="ListBullet"/>
        <w:keepLines w:val="1"/>
        <w:keepNext w:val="1"/>
        <w:widowControl w:val="1"/>
      </w:pPr>
      <w:r>
        <w:t xml:space="preserve">Revisar trimestralmente su evolución.  </w:t>
      </w:r>
    </w:p>
    <w:p>
      <w:pPr>
        <w:pStyle w:val="ListBullet"/>
        <w:keepLines w:val="1"/>
        <w:keepNext w:val="1"/>
        <w:widowControl w:val="1"/>
      </w:pPr>
      <w:r>
        <w:t xml:space="preserve">Integrar los resultados en el cuadro de mando de riesgos.  </w:t>
      </w:r>
    </w:p>
    <w:p>
      <w:pPr>
        <w:pStyle w:val="ListBullet"/>
        <w:keepLines w:val="1"/>
        <w:widowControl w:val="1"/>
      </w:pPr>
      <w:r>
        <w:t>Ajustar la selección de métricas según experiencia y cambios normativos.</w:t>
      </w:r>
    </w:p>
    <w:p>
      <w:pPr>
        <w:pStyle w:val="Heading2"/>
        <w:keepNext/>
        <w:keepLines/>
      </w:pPr>
      <w:r>
        <w:rPr>
          <w:color w:val="0066CC"/>
        </w:rPr>
        <w:t>Diapositiva 14 – Cierre</w:t>
      </w:r>
    </w:p>
    <w:p>
      <w:pPr>
        <w:pStyle w:val="ListBullet"/>
        <w:keepLines w:val="1"/>
        <w:keepNext w:val="1"/>
        <w:widowControl w:val="1"/>
      </w:pPr>
      <w:r>
        <w:t>Mensaje final:</w:t>
        <w:br/>
        <w:t xml:space="preserve">  “La Pirámide del Dolor, GQM y PRAGMATIC no son tres siglas más: son una forma de asegurarnos de que cada byte registrado y cada gráfico que mostramos empujan en la dirección correcta.”  </w:t>
      </w:r>
    </w:p>
    <w:p>
      <w:pPr>
        <w:pStyle w:val="ListBullet"/>
        <w:keepLines w:val="1"/>
        <w:widowControl w:val="1"/>
      </w:pPr>
      <w:r>
        <w:t>Invitación a preguntas y discusión.</w:t>
      </w:r>
    </w:p>
    <w:p>
      <w:r>
        <w:t>La presentación se puede adaptar fácilmente a distintos públicos eliminando detalles técnicos y enfatizando, según el caso, el ángulo normativo, económico o de riesgo.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