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REPORTE EJECUTIVO: POWERPOINT</w:t>
      </w:r>
    </w:p>
    <w:p>
      <w:pPr>
        <w:pStyle w:val="Heading2"/>
        <w:keepNext/>
        <w:keepLines/>
      </w:pPr>
      <w:r>
        <w:rPr>
          <w:color w:val="0066CC"/>
        </w:rPr>
        <w:t>Especificaciones de Diapositivas, Narrativa y Datos Visuales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Formato:</w:t>
      </w:r>
      <w:r>
        <w:t xml:space="preserve"> Microsoft PowerPoint (PPTX) / Google Slides | </w:t>
      </w:r>
      <w:r>
        <w:rPr>
          <w:b/>
        </w:rPr>
        <w:t>Duración Presentación:</w:t>
      </w:r>
      <w:r>
        <w:t xml:space="preserve"> 20-30 minutos</w:t>
      </w:r>
    </w:p>
    <w:p>
      <w:pPr>
        <w:pStyle w:val="Heading2"/>
        <w:keepNext/>
        <w:keepLines/>
      </w:pPr>
      <w:r>
        <w:rPr>
          <w:color w:val="0066CC"/>
        </w:rPr>
        <w:t>1. ESTRUCTURA DEL REPORTE (15 Diapositivas Recomendadas)</w:t>
      </w:r>
    </w:p>
    <w:p>
      <w:pPr>
        <w:pStyle w:val="Heading3"/>
        <w:keepNext/>
        <w:keepLines/>
      </w:pPr>
      <w:r>
        <w:t>PORTADA (Diapositiva 1)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  <w:br/>
        <w:t>│                                         │</w:t>
        <w:br/>
        <w:t>│     EVALUACIÓN DE MADUREZ               │</w:t>
        <w:br/>
        <w:t>│     CIBERSEGURIDAD                      │</w:t>
        <w:br/>
        <w:t>│                                         │</w:t>
        <w:br/>
        <w:t>│     [Logo Organización]                 │</w:t>
        <w:br/>
        <w:t>│                                         │</w:t>
        <w:br/>
        <w:t>│     Índice de Madurez Cibernética:      │</w:t>
        <w:br/>
        <w:t>│     71% | NIVEL INTERMEDIATE            │</w:t>
        <w:br/>
        <w:t>│                                         │</w:t>
        <w:br/>
        <w:t>│     Enero 2026                          │</w:t>
        <w:br/>
        <w:t>│     Consorcio de Estrategas de          │</w:t>
        <w:br/>
        <w:t>│     Ciberseguridad                      │</w:t>
        <w:br/>
        <w:t>│                                         │</w:t>
        <w:br/>
        <w:t>└─────────────────────────────────────────┘</w:t>
        <w:br/>
        <w:br/>
        <w:t>Datos Clave (Títulos):</w:t>
        <w:br/>
        <w:t>- Organización: [Nombre]</w:t>
        <w:br/>
        <w:t>- Tamaño: [Empleados]</w:t>
        <w:br/>
        <w:t>- Sector: [Industria]</w:t>
        <w:br/>
        <w:t>- Periodo Evaluación: [Fechas]</w:t>
        <w:br/>
        <w:t>- Respondentes: [#]</w:t>
        <w:br/>
      </w:r>
    </w:p>
    <w:p>
      <w:pPr>
        <w:pStyle w:val="Heading3"/>
        <w:keepNext/>
        <w:keepLines/>
      </w:pPr>
      <w:r>
        <w:t>ÍNDICE / TABLA DE CONTENIDOS (Diapositiva 2)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Estructura:</w:t>
        <w:br/>
        <w:br/>
        <w:t>1. RESUMEN EJECUTIVO</w:t>
        <w:br/>
        <w:t>2. METODOLOGÍA Y ALCANCE</w:t>
        <w:br/>
        <w:t>3. HALLAZGOS CLAVE: IGM GLOBAL</w:t>
        <w:br/>
        <w:t>4. ANÁLISIS POR DOMINIO NIST CSF</w:t>
        <w:br/>
        <w:t>5. BENCHMARKING TERRITORIAL Y SECTORIAL</w:t>
        <w:br/>
        <w:t>6. INDICADORES CRÍTICOS (KRIs)</w:t>
        <w:br/>
        <w:t>7. ANÁLISIS DE VULNERABILIDADES</w:t>
        <w:br/>
        <w:t>8. EFECTIVIDAD SIEM</w:t>
        <w:br/>
        <w:t>9. CAPACITACIÓN Y CONCIENCIACIÓN</w:t>
        <w:br/>
        <w:t>10. ANÁLISIS DE BRECHAS</w:t>
        <w:br/>
        <w:t>11. PRIORIZACIÓN: MATRIZ IMPACTO × ESFUERZO</w:t>
        <w:br/>
        <w:t>12. ROADMAP 12 MESES</w:t>
        <w:br/>
        <w:t>13. ANÁLISIS ROI INVERSIONES</w:t>
        <w:br/>
        <w:t>14. RECOMENDACIONES Y PRÓXIMOS PASOS</w:t>
        <w:br/>
        <w:t>15. PREGUNTAS</w:t>
        <w:br/>
      </w:r>
    </w:p>
    <w:p>
      <w:pPr>
        <w:pStyle w:val="Heading3"/>
        <w:keepNext/>
        <w:keepLines/>
      </w:pPr>
      <w:r>
        <w:t>RESUMEN EJECUTIVO (Diapositiva 3)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Formato: 3 Columnas + 1 Fila Conclusión</w:t>
        <w:br/>
        <w:br/>
        <w:t>COLUMNA 1: POSICIÓN ACTUAL</w:t>
        <w:br/>
        <w:t>├─ IGM: 71%</w:t>
        <w:br/>
        <w:t>├─ Nivel: INTERMEDIATE</w:t>
        <w:br/>
        <w:t>├─ Tendencia: ↗️ +3% YTD</w:t>
        <w:br/>
        <w:t>└─ Cambio vs. 2024: +5 puntos</w:t>
        <w:br/>
        <w:br/>
        <w:t>COLUMNA 2: POSICIÓN BENCHMARK</w:t>
        <w:br/>
        <w:t>├─ Vs. Sector (Financiero): -5% por debajo</w:t>
        <w:br/>
        <w:t>├─ Vs. Nacional (64%): +7% por encima</w:t>
        <w:br/>
        <w:t>├─ Vs. Grandes Empresas: -1% por debajo</w:t>
        <w:br/>
        <w:t>└─ Recomendación: Target 80% en 18 meses</w:t>
        <w:br/>
        <w:br/>
        <w:t>COLUMNA 3: FORTALEZAS / VULNERABILIDADES</w:t>
        <w:br/>
        <w:t>FORTALEZAS:</w:t>
        <w:br/>
        <w:t>✓ Identificación de activos: 80% (bueno)</w:t>
        <w:br/>
        <w:t>✓ Respuesta a incidentes: 72% (sólido)</w:t>
        <w:br/>
        <w:t>✓ Concienciación empleados: 75% (aceptable)</w:t>
        <w:br/>
        <w:br/>
        <w:t>VULNERABILIDADES:</w:t>
        <w:br/>
        <w:t>⚠️ Recuperación ante desastres: 60% (crítico)</w:t>
        <w:br/>
        <w:t>⚠️ Detección y respuesta: 65% (bajo)</w:t>
        <w:br/>
        <w:t>⚠️ Configuración segura: 62% (insuficiente)</w:t>
        <w:br/>
        <w:br/>
        <w:t>CONCLUSIÓN (Botón):</w:t>
        <w:br/>
        <w:t xml:space="preserve">[Verde] "Organización en trayectoria de mejora con base sólida, </w:t>
        <w:br/>
        <w:t>pero requiere acelerar defensa en detección/recuperación."</w:t>
        <w:br/>
      </w:r>
    </w:p>
    <w:p>
      <w:pPr>
        <w:pStyle w:val="Heading3"/>
        <w:keepNext/>
        <w:keepLines/>
      </w:pPr>
      <w:r>
        <w:t>METODOLOGÍA Y ALCANCE (Diapositiva 4)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Lado Izquierdo: Diagrama de Framework</w:t>
        <w:br/>
        <w:br/>
        <w:t>┌─ NIST CSF 2.0</w:t>
        <w:br/>
        <w:t>├─ 6 Funciones (GV, ID, PR, DE, RS, RC)</w:t>
        <w:br/>
        <w:t>├─ 60+ Preguntas</w:t>
        <w:br/>
        <w:t>└─ Niveles Madurez (Ad Hoc → Innovative)</w:t>
        <w:br/>
        <w:br/>
        <w:t>Lado Derecho: Detalles Metodología</w:t>
        <w:br/>
        <w:br/>
        <w:t>Marco Normativos Aplicables:</w:t>
        <w:br/>
        <w:t>• ENS (Esquema Nacional Seguridad)</w:t>
        <w:br/>
        <w:t>• NIS2 (Directiva UE 2022/2555)</w:t>
        <w:br/>
        <w:t>• GDPR (Privacidad datos)</w:t>
        <w:br/>
        <w:t>• ISO 27001 (Certificación Internacional)</w:t>
        <w:br/>
        <w:t>• ACET (Madurez ciberseguridad)</w:t>
        <w:br/>
        <w:br/>
        <w:t>Alcance:</w:t>
        <w:br/>
        <w:t>• Período: Enero 2026</w:t>
        <w:br/>
        <w:t>• Respondentes: 15 líderes técnicos/ejecutivos</w:t>
        <w:br/>
        <w:t>• Dominios: Todos (IT, OT, aplicaciones, datos)</w:t>
        <w:br/>
        <w:t>• Geografía: Sedes principales + remoto</w:t>
        <w:br/>
        <w:br/>
        <w:t>Limitaciones:</w:t>
        <w:br/>
        <w:t>⚠️ Basado en autoevaluación (no auditado)</w:t>
        <w:br/>
        <w:t>⚠️ Snapshot puntual (enero 2026)</w:t>
        <w:br/>
        <w:t>⚠️ No incluye penetration testing profundo</w:t>
        <w:br/>
      </w:r>
    </w:p>
    <w:p>
      <w:pPr>
        <w:pStyle w:val="Heading3"/>
        <w:keepNext/>
        <w:keepLines/>
      </w:pPr>
      <w:r>
        <w:t>HALLAZGO CLAVE: IGM GLOBAL (Diapositiva 5)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Formato: Grande Medidor Gauge + Descriptor</w:t>
        <w:br/>
        <w:br/>
        <w:t>┌─────────────────────────────────┐</w:t>
        <w:br/>
        <w:t>│         IGM: 71%                │</w:t>
        <w:br/>
        <w:t>│     INTERMEDIATE                │</w:t>
        <w:br/>
        <w:t>│  (61% - 80%)                    │</w:t>
        <w:br/>
        <w:t>│                                 │</w:t>
        <w:br/>
        <w:t>│ [Gauge Chart: Aguja en 71%]     │</w:t>
        <w:br/>
        <w:t>│                                 │</w:t>
        <w:br/>
        <w:t>│ Interpretación:                 │</w:t>
        <w:br/>
        <w:t>│ • Procesos maduros documentados │</w:t>
        <w:br/>
        <w:t>│ • Repetibles y medibles         │</w:t>
        <w:br/>
        <w:t>│ • Requiere optimización         │</w:t>
        <w:br/>
        <w:t>│ • Target: 80%+ (Advanced)       │</w:t>
        <w:br/>
        <w:t>│                                 │</w:t>
        <w:br/>
        <w:t>└─────────────────────────────────┘</w:t>
        <w:br/>
        <w:br/>
        <w:t>Cambio Histórico (Tendencia):</w:t>
        <w:br/>
        <w:t>[Línea gráfico]</w:t>
        <w:br/>
        <w:t>Q4-2024: 68%</w:t>
        <w:br/>
        <w:t>Q1-2025: 69%</w:t>
        <w:br/>
        <w:t>Q2-2025: 70%</w:t>
        <w:br/>
        <w:t>Q3-2025: 71% ← Actual</w:t>
        <w:br/>
        <w:br/>
        <w:t>Velocidad Mejora: +0,75% trimestral</w:t>
        <w:br/>
        <w:t>Proyección 2026: 74% (si mantiene ritmo)</w:t>
        <w:br/>
        <w:t>Target Alcanzable: 80% en ~24 meses</w:t>
        <w:br/>
      </w:r>
    </w:p>
    <w:p>
      <w:pPr>
        <w:pStyle w:val="Heading3"/>
        <w:keepNext/>
        <w:keepLines/>
      </w:pPr>
      <w:r>
        <w:t>ANÁLISIS POR DOMINIO NIST CSF (Diapositiva 6)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Formato: Radar Chart + Tabla</w:t>
        <w:br/>
        <w:br/>
        <w:t>[RADAR CHART]</w:t>
        <w:br/>
        <w:t>Ejes: GV, ID, PR, DE, RS, RC (hexágono)</w:t>
        <w:br/>
        <w:t>Serie 1 (Azul): Puntuación Organización</w:t>
        <w:br/>
        <w:t>Serie 2 (Verde): Benchmark Sector</w:t>
        <w:br/>
        <w:t>Serie 3 (Naranja): Benchmark Nacional</w:t>
        <w:br/>
        <w:br/>
        <w:t>┌─────────────────────────────────────────┐</w:t>
        <w:br/>
        <w:t>│ Dominio │ Org │ Sector │ Nacional │ Gap │</w:t>
        <w:br/>
        <w:t>├─────────┼─────┼────────┼──────────┼─────┤</w:t>
        <w:br/>
        <w:t>│ GV      │ 75% │  78%   │   70%    │ -3% │</w:t>
        <w:br/>
        <w:t>│ ID      │ 80% │  82%   │   72%    │ -2% │</w:t>
        <w:br/>
        <w:t>│ PR      │ 70% │  75%   │   68%    │ -5% │</w:t>
        <w:br/>
        <w:t>│ DE      │ 65% │  70%   │   62%    │ -5% │</w:t>
        <w:br/>
        <w:t>│ RS      │ 72% │  71%   │   68%    │ +1% │</w:t>
        <w:br/>
        <w:t>│ RC      │ 60% │  68%   │   60%    │ -8% │</w:t>
        <w:br/>
        <w:t>└─────────────────────────────────────────┘</w:t>
        <w:br/>
        <w:br/>
        <w:t>Key Insights:</w:t>
        <w:br/>
        <w:t>• FORTALEZA: Respuesta (RS +1% vs. sector)</w:t>
        <w:br/>
        <w:t>• PRIORIDAD 1: Recuperación (RC -8% diferencia)</w:t>
        <w:br/>
        <w:t>• PRIORIDAD 2: Detección (DE -5%)</w:t>
        <w:br/>
        <w:t>• PRIORIDAD 3: Protección (PR -5%)</w:t>
        <w:br/>
      </w:r>
    </w:p>
    <w:p>
      <w:pPr>
        <w:pStyle w:val="Heading3"/>
        <w:keepNext/>
        <w:keepLines/>
      </w:pPr>
      <w:r>
        <w:t>BENCHMARKING TERRITORIAL Y SECTORIAL (Diapositiva 7)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Formato: Tabla + Gráfico Comparativo</w:t>
        <w:br/>
        <w:br/>
        <w:t>TABLA:</w:t>
        <w:br/>
        <w:t>┌────────────────────────────────────────────┐</w:t>
        <w:br/>
        <w:t>│ Benchmarks          │ Valor  │ Diferencia  │</w:t>
        <w:br/>
        <w:t>├────────────────────┼────────┼─────────────┤</w:t>
        <w:br/>
        <w:t>│ IGM Organización   │  71%   │      -      │</w:t>
        <w:br/>
        <w:t>│ Media Nacional ES  │  64%   │     +7%     │</w:t>
        <w:br/>
        <w:t>│ Media Sector Fin.  │  76%   │     -5%     │</w:t>
        <w:br/>
        <w:t>│ Media Grandes Emp. │  72%   │     -1%     │</w:t>
        <w:br/>
        <w:t>│ Media PyMEs        │  52%   │    +19%     │</w:t>
        <w:br/>
        <w:t>│ Target Sector      │  85%   │    -14%     │</w:t>
        <w:br/>
        <w:t>└────────────────────┴────────┴─────────────┘</w:t>
        <w:br/>
        <w:br/>
        <w:t>GRÁFICO (Barras Horizontales):</w:t>
        <w:br/>
        <w:t>[Nacional 64% | Org 71% | Med Emp 72% | Sector 76%]</w:t>
        <w:br/>
        <w:br/>
        <w:t>INTERPRETACIÓN:</w:t>
        <w:br/>
        <w:t>✓ Por encima de media nacional (+7%)</w:t>
        <w:br/>
        <w:t>✓ Comparable a grandes empresas (-1%)</w:t>
        <w:br/>
        <w:t>⚠️ Por debajo de sector financiero (-5%)</w:t>
        <w:br/>
        <w:t>→ Objetivo: Alcanzar 80% para liderar sector</w:t>
        <w:br/>
      </w:r>
    </w:p>
    <w:p>
      <w:pPr>
        <w:pStyle w:val="Heading3"/>
        <w:keepNext/>
        <w:keepLines/>
      </w:pPr>
      <w:r>
        <w:t>INDICADORES CRÍTICOS (KRIs) (Diapositiva 8)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Formato: Tabla con Alertas + Semáforo</w:t>
        <w:br/>
        <w:br/>
        <w:t>┌──────────────────────────────────────────────────────┐</w:t>
        <w:br/>
        <w:t>│ KRI                 │ Valor   │ Umbral  │ Estado   │</w:t>
        <w:br/>
        <w:t>├─────────────────────┼─────────┼─────────┼──────────┤</w:t>
        <w:br/>
        <w:t>│ CVE Sin Parchear    │   8%    │  &gt;5%    │ 🔴 ROJO  │</w:t>
        <w:br/>
        <w:t>│ (Crítica+Alta)      │         │         │ CRÍTICO  │</w:t>
        <w:br/>
        <w:t>├─────────────────────┼─────────┼─────────┼──────────┤</w:t>
        <w:br/>
        <w:t>│ Phish Click Rate    │  18%    │ &gt;20%    │ 🟡 AMBAR │</w:t>
        <w:br/>
        <w:t>│                     │         │         │ ALERTA   │</w:t>
        <w:br/>
        <w:t>├─────────────────────┼─────────┼─────────┼──────────┤</w:t>
        <w:br/>
        <w:t>│ Cobertura SIEM      │  75%    │ &lt;80%    │ 🟡 AMBAR │</w:t>
        <w:br/>
        <w:t>│ (Logs centralizados)│         │         │ ALERTA   │</w:t>
        <w:br/>
        <w:t>├─────────────────────┼─────────┼─────────┼──────────┤</w:t>
        <w:br/>
        <w:t>│ MTTD                │ 2h 15m  │ &gt;2h     │ 🟢 VERDE │</w:t>
        <w:br/>
        <w:t>│ (Media Detección)   │         │         │ OK       │</w:t>
        <w:br/>
        <w:t>├─────────────────────┼─────────┼─────────┼──────────┤</w:t>
        <w:br/>
        <w:t>│ Controles No Evalu. │  12%    │ &gt;10%    │ 🔴 ROJO  │</w:t>
        <w:br/>
        <w:t>│ (% sin auditoría)   │         │         │ CRÍTICO  │</w:t>
        <w:br/>
        <w:t>└──────────────────────┴─────────┴─────────┴──────────┘</w:t>
        <w:br/>
        <w:br/>
        <w:t>ACCIÓN INMEDIATA:</w:t>
        <w:br/>
        <w:t>1. Parchear CVE críticas (0 días)</w:t>
        <w:br/>
        <w:t>2. Realizar auditoría controles (1 semana)</w:t>
        <w:br/>
        <w:t>3. Investigar phishing clicks (1 día)</w:t>
        <w:br/>
        <w:t>4. Expandir SIEM logs (2 semanas)</w:t>
        <w:br/>
      </w:r>
    </w:p>
    <w:p>
      <w:pPr>
        <w:pStyle w:val="Heading3"/>
        <w:keepNext/>
        <w:keepLines/>
      </w:pPr>
      <w:r>
        <w:t>ANÁLISIS DE VULNERABILIDADES (Diapositiva 9)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Formato: 3 Métricas + Matriz Vulnerabilidades</w:t>
        <w:br/>
        <w:br/>
        <w:t>MÉTRICA 1: Vulnerability Assessment Score (VAS)</w:t>
        <w:br/>
        <w:t>┌────────────────┐</w:t>
        <w:br/>
        <w:t>│     72%        │</w:t>
        <w:br/>
        <w:t>│   Aceptable    │</w:t>
        <w:br/>
        <w:t>│ (Target: 85%)  │</w:t>
        <w:br/>
        <w:t>└────────────────┘</w:t>
        <w:br/>
        <w:br/>
        <w:t>MÉTRICA 2: Cobertura Escaneo</w:t>
        <w:br/>
        <w:t>┌────────────────┐</w:t>
        <w:br/>
        <w:t>│     78%        │</w:t>
        <w:br/>
        <w:t>│  (de sistemas) │</w:t>
        <w:br/>
        <w:t>│ (Target: 100%) │</w:t>
        <w:br/>
        <w:t>└────────────────┘</w:t>
        <w:br/>
        <w:br/>
        <w:t>MÉTRICA 3: Pentest Maturity</w:t>
        <w:br/>
        <w:t>┌────────────────┐</w:t>
        <w:br/>
        <w:t>│    Level 2     │</w:t>
        <w:br/>
        <w:t>│  (Established) │</w:t>
        <w:br/>
        <w:t>│ (Target: 3+)   │</w:t>
        <w:br/>
        <w:t>└────────────────┘</w:t>
        <w:br/>
        <w:br/>
        <w:t>MATRIZ: Vulnerabilidades por Severidad</w:t>
        <w:br/>
        <w:t>┌──────────────────────────────────────┐</w:t>
        <w:br/>
        <w:t>│ Severidad │ Cantidad │ Remediación  │</w:t>
        <w:br/>
        <w:t>├───────────┼──────────┼──────────────┤</w:t>
        <w:br/>
        <w:t>│ Crítica   │   3      │ SÍ (7 días)  │</w:t>
        <w:br/>
        <w:t>│ Alta      │  12      │ Parcial      │</w:t>
        <w:br/>
        <w:t>│ Media     │  34      │ Pendiente    │</w:t>
        <w:br/>
        <w:t>│ Baja      │  78      │ No iniciado  │</w:t>
        <w:br/>
        <w:t>└──────────────────────────────────────┘</w:t>
        <w:br/>
        <w:br/>
        <w:t>Recomendación:</w:t>
        <w:br/>
        <w:t>→ Priorizar críticas (ETA: 1 semana)</w:t>
        <w:br/>
        <w:t>→ Establecer SLA por severidad</w:t>
        <w:br/>
        <w:t>→ Automatizar escaneos (mensual)</w:t>
        <w:br/>
      </w:r>
    </w:p>
    <w:p>
      <w:pPr>
        <w:pStyle w:val="Heading3"/>
        <w:keepNext/>
        <w:keepLines/>
      </w:pPr>
      <w:r>
        <w:t>EFECTIVIDAD SIEM (Diapositiva 10)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Formato: Dashboard SIEM mini</w:t>
        <w:br/>
        <w:br/>
        <w:t>MÉTRICA 1: SIEM Effectiveness Score (SES)</w:t>
        <w:br/>
        <w:t>┌────────────────┐</w:t>
        <w:br/>
        <w:t>│     68%        │</w:t>
        <w:br/>
        <w:t>│  Bajo-Medio    │</w:t>
        <w:br/>
        <w:t>│ (Target: 80%)  │</w:t>
        <w:br/>
        <w:t>└────────────────┘</w:t>
        <w:br/>
        <w:br/>
        <w:t>MÉTRICA 2: Cobertura Fuentes</w:t>
        <w:br/>
        <w:t>┌────────────────┐</w:t>
        <w:br/>
        <w:t>│     75%        │</w:t>
        <w:br/>
        <w:t>│ (85% Target)   │</w:t>
        <w:br/>
        <w:t>└────────────────┘</w:t>
        <w:br/>
        <w:br/>
        <w:t>MÉTRICA 3: False Positive Rate</w:t>
        <w:br/>
        <w:t>┌────────────────┐</w:t>
        <w:br/>
        <w:t>│     32%        │</w:t>
        <w:br/>
        <w:t>│  ALTO (&gt;25%)   │</w:t>
        <w:br/>
        <w:t>│ Tuning Needed  │</w:t>
        <w:br/>
        <w:t>└────────────────┘</w:t>
        <w:br/>
        <w:br/>
        <w:t>MÉTRICA 4: Alert-to-Incident Ratio</w:t>
        <w:br/>
        <w:t>┌────────────────┐</w:t>
        <w:br/>
        <w:t>│    1:45        │</w:t>
        <w:br/>
        <w:t>│  (Aceptable)   │</w:t>
        <w:br/>
        <w:t>│ (Goal: 1:50)   │</w:t>
        <w:br/>
        <w:t>└────────────────┘</w:t>
        <w:br/>
        <w:br/>
        <w:t>KPIs:</w:t>
        <w:br/>
        <w:t>• MTTD: 2h 15m (Target: &lt;2h)</w:t>
        <w:br/>
        <w:t>• Reglas activas: 62 (bien)</w:t>
        <w:br/>
        <w:t>• Retención logs: 120 días (aceptable)</w:t>
        <w:br/>
        <w:br/>
        <w:t>ACCIONES:</w:t>
        <w:br/>
        <w:t>→ Expandir cobertura fuentes (+10%)</w:t>
        <w:br/>
        <w:t>→ Tuning reglas para reducir falsos positivos</w:t>
        <w:br/>
        <w:t>→ Integración threat intelligence</w:t>
        <w:br/>
      </w:r>
    </w:p>
    <w:p>
      <w:pPr>
        <w:pStyle w:val="Heading3"/>
        <w:keepNext/>
        <w:keepLines/>
      </w:pPr>
      <w:r>
        <w:t>CAPACITACIÓN Y CONCIENCIACIÓN (Diapositiva 11)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Formato: 4 Métricas + Semáforos</w:t>
        <w:br/>
        <w:br/>
        <w:t>MÉTRICA 1: Security Awareness Training Score (SATS)</w:t>
        <w:br/>
        <w:t>┌────────────────┐</w:t>
        <w:br/>
        <w:t>│     75%        │</w:t>
        <w:br/>
        <w:t>│   Bueno        │</w:t>
        <w:br/>
        <w:t>│ (Target: 85%)  │</w:t>
        <w:br/>
        <w:t>└────────────────┘</w:t>
        <w:br/>
        <w:br/>
        <w:t>MÉTRICA 2: Completación Capacitación</w:t>
        <w:br/>
        <w:t>┌────────────────┐</w:t>
        <w:br/>
        <w:t>│     92%        │</w:t>
        <w:br/>
        <w:t>│  EXCELENTE     │</w:t>
        <w:br/>
        <w:t>│ (Target: &gt;95%) │</w:t>
        <w:br/>
        <w:t>└────────────────┘</w:t>
        <w:br/>
        <w:br/>
        <w:t>MÉTRICA 3: Phishing Click Rate</w:t>
        <w:br/>
        <w:t>┌────────────────┐</w:t>
        <w:br/>
        <w:t>│     18%        │</w:t>
        <w:br/>
        <w:t>│  ACEPTABLE     │</w:t>
        <w:br/>
        <w:t>│ (Trend: ↘️ -3%) │</w:t>
        <w:br/>
        <w:t>└────────────────┘</w:t>
        <w:br/>
        <w:br/>
        <w:t>MÉTRICA 4: Report Rate</w:t>
        <w:br/>
        <w:t>┌────────────────┐</w:t>
        <w:br/>
        <w:t>│     28%        │</w:t>
        <w:br/>
        <w:t>│  BAJO          │</w:t>
        <w:br/>
        <w:t>│ (Target: &gt;40%) │</w:t>
        <w:br/>
        <w:t>└────────────────┘</w:t>
        <w:br/>
        <w:br/>
        <w:t>ANÁLISIS TEMPORAL:</w:t>
        <w:br/>
        <w:t>[Gráfico línea: 6 meses]</w:t>
        <w:br/>
        <w:t>Jun: 22% click → Jul: 20% → Ago: 19% → Sep: 18% ✓ Mejorando</w:t>
        <w:br/>
        <w:br/>
        <w:t>INSIGHTS:</w:t>
        <w:br/>
        <w:t>✓ Capacitación obligatoria: 92% (excelente)</w:t>
        <w:br/>
        <w:t>✓ Phishing resilience: Mejora consistente</w:t>
        <w:br/>
        <w:t>⚠️ Reporting proactivo: Bajo (28%), necesita fomento</w:t>
        <w:br/>
        <w:br/>
        <w:t>RECOMENDACIÓN:</w:t>
        <w:br/>
        <w:t>→ Incentivizar reporte (gamificación)</w:t>
        <w:br/>
        <w:t>→ Capacitación especializada por rol</w:t>
        <w:br/>
        <w:t>→ Mensajes seguridad más frecuentes</w:t>
        <w:br/>
      </w:r>
    </w:p>
    <w:p>
      <w:pPr>
        <w:pStyle w:val="Heading3"/>
        <w:keepNext/>
        <w:keepLines/>
      </w:pPr>
      <w:r>
        <w:t>ANÁLISIS DE BRECHAS (GAP ANALYSIS) (Diapositiva 12)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Formato: Tabla + Matriz Prioridad</w:t>
        <w:br/>
        <w:br/>
        <w:t>TABLA: Brechas por Dominio</w:t>
        <w:br/>
        <w:br/>
        <w:t>┌─────────────┬────────┬────────┬───────┬──────────┐</w:t>
        <w:br/>
        <w:t>│ Dominio     │ Actual │ Target │  Gap  │ Impacto  │</w:t>
        <w:br/>
        <w:t>├─────────────┼────────┼────────┼───────┼──────────┤</w:t>
        <w:br/>
        <w:t>│ RC (Recover)│  60%   │  75%   │ -15%  │ CRÍTICO  │</w:t>
        <w:br/>
        <w:t>│ DE (Detect) │  65%   │  80%   │ -15%  │ CRÍTICO  │</w:t>
        <w:br/>
        <w:t>│ PR (Protect)│  70%   │  85%   │ -15%  │ ALTO     │</w:t>
        <w:br/>
        <w:t>│ GV (Govern) │  75%   │  85%   │ -10%  │ ALTO     │</w:t>
        <w:br/>
        <w:t>│ ID (Identi) │  80%   │  85%   │  -5%  │ MEDIO    │</w:t>
        <w:br/>
        <w:t>│ RS (Respond)│  72%   │  80%   │  -8%  │ MEDIO    │</w:t>
        <w:br/>
        <w:t>└─────────────┴────────┴────────┴───────┴──────────┘</w:t>
        <w:br/>
        <w:br/>
        <w:t>MATRIZ PRIORIZACIÓN (Impacto × Esfuerzo):</w:t>
        <w:br/>
        <w:br/>
        <w:t xml:space="preserve">         ESFUERZO ALTO</w:t>
        <w:br/>
        <w:t xml:space="preserve">              |</w:t>
        <w:br/>
        <w:t xml:space="preserve">         B    |    A</w:t>
        <w:br/>
        <w:t xml:space="preserve">              |</w:t>
        <w:br/>
        <w:t xml:space="preserve">    ──────────┼──────────</w:t>
        <w:br/>
        <w:t xml:space="preserve">              |</w:t>
        <w:br/>
        <w:t xml:space="preserve">         C    |    D</w:t>
        <w:br/>
        <w:t xml:space="preserve">              |</w:t>
        <w:br/>
        <w:t xml:space="preserve">        ESFUERZO BAJO</w:t>
        <w:br/>
        <w:br/>
        <w:t>A (Urgente, Alto Esfuerzo): SIEM Expansion, Backup Automation</w:t>
        <w:br/>
        <w:t>B (Bajo Impacto, Alto Esfuerzo): Evitar</w:t>
        <w:br/>
        <w:t>C (Bajo Impacto, Bajo Esfuerzo): Hacer cuando hay tiempo</w:t>
        <w:br/>
        <w:t>D (Alto Impacto, Bajo Esfuerzo): Hacer YA - Capacitación, Pentesting</w:t>
        <w:br/>
        <w:br/>
        <w:t>ROADMAP RESULTADO:</w:t>
        <w:br/>
        <w:t>Q1 2026: MFA + Capacitación (Bajo esfuerzo, alto impacto)</w:t>
        <w:br/>
        <w:t>Q2 2026: Backups + Políticas (Medio esfuerzo, alto impacto)</w:t>
        <w:br/>
        <w:t>Q3-Q4 2026: SIEM + EDR (Alto esfuerzo, alto impacto)</w:t>
        <w:br/>
      </w:r>
    </w:p>
    <w:p>
      <w:pPr>
        <w:pStyle w:val="Heading3"/>
        <w:keepNext/>
        <w:keepLines/>
      </w:pPr>
      <w:r>
        <w:t>ROADMAP 12 MESES (Diapositiva 13)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Formato: Gantt Chart Simplificado</w:t>
        <w:br/>
        <w:br/>
        <w:t>ROADMAP 2026:</w:t>
        <w:br/>
        <w:br/>
        <w:t>Q1 (Ene-Mar):</w:t>
        <w:br/>
        <w:t>├─ ✓ Política actualizada CISO</w:t>
        <w:br/>
        <w:t>├─ ✓ Capacitación anual 95%+</w:t>
        <w:br/>
        <w:t>├─ ○ MFA en todos críticos</w:t>
        <w:br/>
        <w:t>└─ ○ Pentesting externa</w:t>
        <w:br/>
        <w:br/>
        <w:t>Q2 (Abr-Jun):</w:t>
        <w:br/>
        <w:t>├─ ✓ Backups automatizados 3-2-1</w:t>
        <w:br/>
        <w:t>├─ ✓ Incident response drills</w:t>
        <w:br/>
        <w:t>├─ ○ SIEM expansion (+15%)</w:t>
        <w:br/>
        <w:t>└─ ○ Audit interno NIST</w:t>
        <w:br/>
        <w:br/>
        <w:t>Q3 (Jul-Sep):</w:t>
        <w:br/>
        <w:t>├─ ✓ EDR (Endpoint Detection)</w:t>
        <w:br/>
        <w:t>├─ ✓ Segmentación red</w:t>
        <w:br/>
        <w:t>├─ ○ Threat intel integration</w:t>
        <w:br/>
        <w:t>└─ ○ Formación especializada</w:t>
        <w:br/>
        <w:br/>
        <w:t>Q4 (Oct-Dic):</w:t>
        <w:br/>
        <w:t>├─ ✓ Revisión anual IGM</w:t>
        <w:br/>
        <w:t>├─ ✓ Readiness NIS2 (100%)</w:t>
        <w:br/>
        <w:t>├─ ○ Zero Trust architecture</w:t>
        <w:br/>
        <w:t>└─ ○ Plan 2027</w:t>
        <w:br/>
        <w:br/>
        <w:t>PROYECCIONES:</w:t>
        <w:br/>
        <w:t>Q1 2026: IGM 72% | Inversión: €80K</w:t>
        <w:br/>
        <w:t>Q2 2026: IGM 74% | Inversión: €150K</w:t>
        <w:br/>
        <w:t>Q3 2026: IGM 76% | Inversión: €200K</w:t>
        <w:br/>
        <w:t>Q4 2026: IGM 78% | Inversión: €100K</w:t>
        <w:br/>
        <w:t>────────────────────────────────────</w:t>
        <w:br/>
        <w:t>Total Año 1: €530K | Target IGM: 78%</w:t>
        <w:br/>
      </w:r>
    </w:p>
    <w:p>
      <w:pPr>
        <w:pStyle w:val="Heading3"/>
        <w:keepNext/>
        <w:keepLines/>
      </w:pPr>
      <w:r>
        <w:t>ANÁLISIS ROI INVERSIONES (Diapositiva 14)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Formato: Tabla Priorización + Gráfico ROI</w:t>
        <w:br/>
        <w:br/>
        <w:t>TABLA: Controles Recomendados con ROI</w:t>
        <w:br/>
        <w:br/>
        <w:t>┌──────────────┬──────────┬─────────────┬────────┬────────┐</w:t>
        <w:br/>
        <w:t>│ Control      │ Inversi. │ Beneficio A.│ ROI %  │ Payback│</w:t>
        <w:br/>
        <w:t>├──────────────┼──────────┼─────────────┼────────┼────────┤</w:t>
        <w:br/>
        <w:t>│ Capacitación │ €30K     │ €90K        │ 200%   │ 4 m    │</w:t>
        <w:br/>
        <w:t>│ MFA          │ €45K     │ €60K        │  33%   │ 9 m    │</w:t>
        <w:br/>
        <w:t>│ Backups Auto │ €25K     │ €75K        │ 200%   │ 4 m    │</w:t>
        <w:br/>
        <w:t>│ SIEM         │ €150K    │ €180K       │  20%   │ 10 m   │</w:t>
        <w:br/>
        <w:t>│ Pentest      │ €40K     │ €120K       │ 200%   │ 4 m    │</w:t>
        <w:br/>
        <w:t>│ EDR          │ €120K    │ €200K       │  67%   │ 7 m    │</w:t>
        <w:br/>
        <w:t>│ DRP Testing  │ €20K     │ €100K       │ 400%   │ 2,4 m  │</w:t>
        <w:br/>
        <w:t>└──────────────┴──────────┴─────────────┴────────┴────────┘</w:t>
        <w:br/>
        <w:br/>
        <w:t>GRÁFICO: ROI Comparativo</w:t>
        <w:br/>
        <w:t xml:space="preserve">[Barras: DRP(400%), Capacitación(200%), Pentest(200%), Backups(200%), </w:t>
        <w:br/>
        <w:t xml:space="preserve"> EDR(67%), MFA(33%), SIEM(20%)]</w:t>
        <w:br/>
        <w:br/>
        <w:t>PRESUPUESTO RECOMENDADO 2026:</w:t>
        <w:br/>
        <w:t>Total Inversión: €530K</w:t>
        <w:br/>
        <w:t>ROI Promedio Ponderado: 89%</w:t>
        <w:br/>
        <w:t>Ahorro Esperado Año 1: €825K (evitar breach)</w:t>
        <w:br/>
        <w:t>Recuperación Inversión: ~8 meses</w:t>
        <w:br/>
        <w:t>Beneficio Neto Año 1: €295K</w:t>
        <w:br/>
        <w:br/>
        <w:t>PRIORITARIOS (Max ROI, Min Esfuerzo):</w:t>
        <w:br/>
        <w:t>1. Capacitación (€30K)</w:t>
        <w:br/>
        <w:t>2. DRP Testing (€20K)</w:t>
        <w:br/>
        <w:t>3. Backups Automatizados (€25K)</w:t>
        <w:br/>
      </w:r>
    </w:p>
    <w:p>
      <w:pPr>
        <w:pStyle w:val="Heading3"/>
        <w:keepNext/>
        <w:keepLines/>
      </w:pPr>
      <w:r>
        <w:t>RECOMENDACIONES Y PRÓXIMOS PASOS (Diapositiva 15)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Formato: 3 Columnas + Action Items</w:t>
        <w:br/>
        <w:br/>
        <w:t>CORTO PLAZO (Enero-Marzo 2026):</w:t>
        <w:br/>
        <w:t>┌─────────────────────────────────┐</w:t>
        <w:br/>
        <w:t>│ ACCIONES INMEDIATAS             │</w:t>
        <w:br/>
        <w:t>├─────────────────────────────────┤</w:t>
        <w:br/>
        <w:t>│ 1. Parchear 3 CVE críticas      │</w:t>
        <w:br/>
        <w:t>│    (0 días, €2K)                │</w:t>
        <w:br/>
        <w:t>│ 2. Audit controles (7 días)     │</w:t>
        <w:br/>
        <w:t>│ 3. Capacitación phishing        │</w:t>
        <w:br/>
        <w:t>│    (completa en 30 días, €30K)  │</w:t>
        <w:br/>
        <w:t>│ 4. Comité riesgos quarterly     │</w:t>
        <w:br/>
        <w:t>│    (Propietario: CISO)          │</w:t>
        <w:br/>
        <w:t>├─────────────────────────────────┤</w:t>
        <w:br/>
        <w:t>│ Inversión: €32K | IGM Target: 72%│</w:t>
        <w:br/>
        <w:t>└─────────────────────────────────┘</w:t>
        <w:br/>
        <w:br/>
        <w:t>MEDIO PLAZO (Abril-Septiembre):</w:t>
        <w:br/>
        <w:t>┌─────────────────────────────────┐</w:t>
        <w:br/>
        <w:t>│ PROYECTOS ESTRUCTURALES         │</w:t>
        <w:br/>
        <w:t>├─────────────────────────────────┤</w:t>
        <w:br/>
        <w:t>│ 1. Backups automatizados 3-2-1  │</w:t>
        <w:br/>
        <w:t>│    (Propietario: IT Director)   │</w:t>
        <w:br/>
        <w:t>│ 2. SIEM expansion (80%→100%)    │</w:t>
        <w:br/>
        <w:t>│    (Propietario: SOC Lead)      │</w:t>
        <w:br/>
        <w:t>│ 3. EDR deployment               │</w:t>
        <w:br/>
        <w:t>│    (Propietario: Security Team) │</w:t>
        <w:br/>
        <w:t>│ 4. Pentesting anual             │</w:t>
        <w:br/>
        <w:t>│    (Externa, Q3)                │</w:t>
        <w:br/>
        <w:t>├─────────────────────────────────┤</w:t>
        <w:br/>
        <w:t>│ Inversión: €335K | IGM T: 76%   │</w:t>
        <w:br/>
        <w:t>└─────────────────────────────────┘</w:t>
        <w:br/>
        <w:br/>
        <w:t>LARGO PLAZO (Octubre-Diciembre):</w:t>
        <w:br/>
        <w:t>┌─────────────────────────────────┐</w:t>
        <w:br/>
        <w:t>│ MADURACIÓN Y SOSTENIBILIDAD     │</w:t>
        <w:br/>
        <w:t>├─────────────────────────────────┤</w:t>
        <w:br/>
        <w:t>│ 1. Zero Trust architecture plan │</w:t>
        <w:br/>
        <w:t>│ 2. NIS2 readiness 100%          │</w:t>
        <w:br/>
        <w:t>│ 3. Readiness audit externo      │</w:t>
        <w:br/>
        <w:t>│ 4. Plan 2027 &amp; continuous      │</w:t>
        <w:br/>
        <w:t>│    improvement                  │</w:t>
        <w:br/>
        <w:t>├─────────────────────────────────┤</w:t>
        <w:br/>
        <w:t>│ Inversión: €163K | IGM T: 78%   │</w:t>
        <w:br/>
        <w:t>└─────────────────────────────────┘</w:t>
        <w:br/>
        <w:br/>
        <w:t>MATRIZ RESPONSABILIDADES:</w:t>
        <w:br/>
        <w:t>┌──────────────┬──────────┬────────────┐</w:t>
        <w:br/>
        <w:t>│ Rol          │ Q1 Focus │ Propietario│</w:t>
        <w:br/>
        <w:t>├──────────────┼──────────┼────────────┤</w:t>
        <w:br/>
        <w:t>│ CISO         │ Política │ CISO       │</w:t>
        <w:br/>
        <w:t>│ CIO/IT Dir   │ Backups  │ IT Manager │</w:t>
        <w:br/>
        <w:t>│ SOC Lead     │ SIEM     │ SOC Lead   │</w:t>
        <w:br/>
        <w:t>│ RHSO/Trainer │ Training │ HR/Security│</w:t>
        <w:br/>
        <w:t>│ Junta Direct.│ Gobierno │ CEO        │</w:t>
        <w:br/>
        <w:t>└──────────────┴──────────┴────────────┘</w:t>
        <w:br/>
        <w:br/>
        <w:t>MÉTRICAS DE ÉXITO (Q1-Q2):</w:t>
        <w:br/>
        <w:t>✓ IGM ≥72% (vs. actual 71%)</w:t>
        <w:br/>
        <w:t>✓ CVE críticas remediadas 100%</w:t>
        <w:br/>
        <w:t>✓ Capacitación completada &gt;95%</w:t>
        <w:br/>
        <w:t>✓ SIEM coverage &gt;85%</w:t>
        <w:br/>
        <w:t>✓ MTTD &lt;2 horas</w:t>
        <w:br/>
      </w:r>
    </w:p>
    <w:p>
      <w:pPr>
        <w:pStyle w:val="Heading3"/>
        <w:keepNext/>
        <w:keepLines/>
      </w:pPr>
      <w:r>
        <w:t>ÚLTIMA DIAPOSITIVA: PREGUNTAS (Diapositiva 16+)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┌────────────────────────────────┐</w:t>
        <w:br/>
        <w:t>│          ¿PREGUNTAS?           │</w:t>
        <w:br/>
        <w:t>│                                │</w:t>
        <w:br/>
        <w:t>│     [Espacio para discusión]    │</w:t>
        <w:br/>
        <w:t>│                                │</w:t>
        <w:br/>
        <w:t>│  Contactos para follow-up:      │</w:t>
        <w:br/>
        <w:t>│  - CISO: [Nombre] [Email]       │</w:t>
        <w:br/>
        <w:t>│  - IT Manager: [Nombre] [Email] │</w:t>
        <w:br/>
        <w:t>│  - SOC Lead: [Nombre] [Email]   │</w:t>
        <w:br/>
        <w:t>│                                │</w:t>
        <w:br/>
        <w:t>│  Próxima Revisión: Q2 2026      │</w:t>
        <w:br/>
        <w:t>│  (Reporte Intermedio)           │</w:t>
        <w:br/>
        <w:t>│                                │</w:t>
        <w:br/>
        <w:t>└────────────────────────────────┘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2. GUÍA DE FORMATO Y ESTILO</w:t>
      </w:r>
    </w:p>
    <w:p>
      <w:pPr>
        <w:pStyle w:val="Heading3"/>
        <w:keepNext/>
        <w:keepLines/>
      </w:pPr>
      <w:r>
        <w:t>Paleta de Colores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Primario: Azul Corporativo #003366</w:t>
        <w:br/>
        <w:t>Secundario: Verde (positivo) #00AA00</w:t>
        <w:br/>
        <w:t>Alerta: Rojo #FF0000, Amarillo #FFAA00</w:t>
        <w:br/>
        <w:t>Neutral: Gris #666666, Blanco #FFFFFF</w:t>
        <w:br/>
      </w:r>
    </w:p>
    <w:p>
      <w:pPr>
        <w:pStyle w:val="Heading3"/>
        <w:keepNext/>
        <w:keepLines/>
      </w:pPr>
      <w:r>
        <w:t>Tipografía</w:t>
      </w:r>
    </w:p>
    <w:p>
      <w:pPr>
        <w:pStyle w:val="ListBullet"/>
        <w:keepLines w:val="1"/>
        <w:keepNext w:val="1"/>
        <w:widowControl w:val="1"/>
      </w:pPr>
      <w:r>
        <w:t>Títulos: Arial Bold, 44pt</w:t>
      </w:r>
    </w:p>
    <w:p>
      <w:pPr>
        <w:pStyle w:val="ListBullet"/>
        <w:keepLines w:val="1"/>
        <w:keepNext w:val="1"/>
        <w:widowControl w:val="1"/>
      </w:pPr>
      <w:r>
        <w:t>Subtítulos: Arial Regular, 28pt</w:t>
      </w:r>
    </w:p>
    <w:p>
      <w:pPr>
        <w:pStyle w:val="ListBullet"/>
        <w:keepLines w:val="1"/>
        <w:keepNext w:val="1"/>
        <w:widowControl w:val="1"/>
      </w:pPr>
      <w:r>
        <w:t>Cuerpo: Arial Regular, 18pt</w:t>
      </w:r>
    </w:p>
    <w:p>
      <w:pPr>
        <w:pStyle w:val="ListBullet"/>
        <w:keepLines w:val="1"/>
        <w:widowControl w:val="1"/>
      </w:pPr>
      <w:r>
        <w:t>Datos: Arial Regular, 14pt</w:t>
      </w:r>
    </w:p>
    <w:p>
      <w:pPr>
        <w:pStyle w:val="Heading3"/>
        <w:keepNext/>
        <w:keepLines/>
      </w:pPr>
      <w:r>
        <w:t>Gráficos</w:t>
      </w:r>
    </w:p>
    <w:p>
      <w:pPr>
        <w:pStyle w:val="ListBullet"/>
        <w:keepLines w:val="1"/>
        <w:keepNext w:val="1"/>
        <w:widowControl w:val="1"/>
      </w:pPr>
      <w:r>
        <w:t>Radar: Multicolor (azul org, verde sector, naranja nacional)</w:t>
      </w:r>
    </w:p>
    <w:p>
      <w:pPr>
        <w:pStyle w:val="ListBullet"/>
        <w:keepLines w:val="1"/>
        <w:keepNext w:val="1"/>
        <w:widowControl w:val="1"/>
      </w:pPr>
      <w:r>
        <w:t>Barras: Colores por severidad (rojo crítico, amarillo alto, verde bajo)</w:t>
      </w:r>
    </w:p>
    <w:p>
      <w:pPr>
        <w:pStyle w:val="ListBullet"/>
        <w:keepLines w:val="1"/>
        <w:keepNext w:val="1"/>
        <w:widowControl w:val="1"/>
      </w:pPr>
      <w:r>
        <w:t>Líneas: Azul principal, punteada trend</w:t>
      </w:r>
    </w:p>
    <w:p>
      <w:pPr>
        <w:pStyle w:val="ListBullet"/>
        <w:keepLines w:val="1"/>
        <w:widowControl w:val="1"/>
      </w:pPr>
      <w:r>
        <w:t>Gauge: Rojo/Amarillo/Verde (por rango)</w:t>
      </w:r>
    </w:p>
    <w:p>
      <w:pPr>
        <w:pStyle w:val="Heading2"/>
        <w:keepNext/>
        <w:keepLines/>
      </w:pPr>
      <w:r>
        <w:rPr>
          <w:color w:val="0066CC"/>
        </w:rPr>
        <w:t>3. EXPORTACIÓN Y DISTRIBUCIÓN</w:t>
      </w:r>
    </w:p>
    <w:p>
      <w:pPr>
        <w:pStyle w:val="Heading3"/>
        <w:keepNext/>
        <w:keepLines/>
      </w:pPr>
      <w:r>
        <w:t>Formatos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- PowerPoint PPTX (editable)</w:t>
        <w:br/>
        <w:t>- PDF (distribución segura)</w:t>
        <w:br/>
        <w:t>- HTML 5 (presentación interactiva)</w:t>
        <w:br/>
        <w:t>- Video MP4 (narración automática, 5 minutos)</w:t>
        <w:br/>
      </w:r>
    </w:p>
    <w:p>
      <w:pPr>
        <w:pStyle w:val="Heading3"/>
        <w:keepNext/>
        <w:keepLines/>
      </w:pPr>
      <w:r>
        <w:t>Distribución</w:t>
      </w:r>
    </w:p>
    <w:p>
      <w:pPr>
        <w:pStyle w:val="ListBullet"/>
        <w:keepLines w:val="1"/>
        <w:keepNext w:val="1"/>
        <w:widowControl w:val="1"/>
      </w:pPr>
      <w:r>
        <w:t>Junta Directiva: Versión Ejecutiva (10 slides)</w:t>
      </w:r>
    </w:p>
    <w:p>
      <w:pPr>
        <w:pStyle w:val="ListBullet"/>
        <w:keepLines w:val="1"/>
        <w:keepNext w:val="1"/>
        <w:widowControl w:val="1"/>
      </w:pPr>
      <w:r>
        <w:t>CISO/IT Leadership: Versión Completa (16 slides)</w:t>
      </w:r>
    </w:p>
    <w:p>
      <w:pPr>
        <w:pStyle w:val="ListBullet"/>
        <w:keepLines w:val="1"/>
        <w:widowControl w:val="1"/>
      </w:pPr>
      <w:r>
        <w:t>Auditores/Reguladores: Versión Técnica (20 slides + apéndices)</w:t>
      </w:r>
    </w:p>
    <w:p>
      <w:r>
        <w:rPr>
          <w:b/>
        </w:rPr>
        <w:t>Esta plantilla proporciona una estructura profesional para comunicar hallazgos de IGM a audiencias ejecutivas, técnicas y regulatorias.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