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CÁLCULO IGM Y ROI (ADAM 2.0)</w:t>
      </w:r>
    </w:p>
    <w:p>
      <w:pPr>
        <w:pStyle w:val="Heading2"/>
        <w:keepNext/>
        <w:keepLines/>
      </w:pPr>
      <w:r>
        <w:rPr>
          <w:color w:val="0066CC"/>
        </w:rPr>
        <w:t>Guía de Implementación con Fórmulas Detalladas</w:t>
      </w:r>
    </w:p>
    <w:p>
      <w:r>
        <w:rPr>
          <w:b/>
        </w:rPr>
        <w:t>Versión:</w:t>
      </w:r>
      <w:r>
        <w:t xml:space="preserve"> 2.0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Plataformas:</w:t>
      </w:r>
      <w:r>
        <w:t xml:space="preserve"> Excel, Google Sheets, LibreOffice Calc</w:t>
      </w:r>
      <w:r/>
      <w:r>
        <w:br/>
      </w:r>
      <w:r>
        <w:rPr>
          <w:b/>
        </w:rPr>
        <w:t>Automatización:</w:t>
      </w:r>
      <w:r>
        <w:t xml:space="preserve"> 80% fórmulas, 20% entrada manual</w:t>
      </w:r>
    </w:p>
    <w:p>
      <w:pPr>
        <w:pStyle w:val="Heading2"/>
        <w:keepNext/>
        <w:keepLines/>
      </w:pPr>
      <w:r>
        <w:rPr>
          <w:color w:val="0066CC"/>
        </w:rPr>
        <w:t>ESTRUCTURA DE HOJAS RECOMENDADA</w:t>
      </w:r>
    </w:p>
    <w:p>
      <w:pPr>
        <w:pStyle w:val="Heading3"/>
        <w:keepNext/>
        <w:keepLines/>
      </w:pPr>
      <w:r>
        <w:t>Hoja 1: "ENTRADA INDICADORES"</w:t>
      </w:r>
    </w:p>
    <w:p>
      <w:r>
        <w:rPr>
          <w:b/>
        </w:rPr>
        <w:t>Propósito:</w:t>
      </w:r>
      <w:r>
        <w:t xml:space="preserve"> Recopilar valores brutos de 25 indicadores ADAM</w:t>
      </w:r>
    </w:p>
    <w:p>
      <w:r>
        <w:rPr>
          <w:b/>
        </w:rPr>
        <w:t>Estructura: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 Indicador (1-25)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1, 2, 3...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Nombre Indicador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"CISO Reporta CEO"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Dominio NIST (GV/ID/PR/DE/RS/RC)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Dropdown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Valor Medido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Numérico/Texto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 (si=CEO), 0 (no)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Sí/No, %, días, €...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 Medición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2026-01-15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Fuente Dato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CMDB, SIEM, Auditor...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H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Confianza Medición (1-5)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Numérico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 (alta)</w:t>
            </w:r>
          </w:p>
        </w:tc>
      </w:tr>
    </w:tbl>
    <w:p/>
    <w:p>
      <w:r>
        <w:rPr>
          <w:b/>
        </w:rPr>
        <w:t>Fórmula Validación (Columna I):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=IF(OR(D2="",E2=""),"INCOMPLETO","VÁLIDO")</w:t>
        <w:br/>
      </w:r>
    </w:p>
    <w:p>
      <w:pPr>
        <w:pStyle w:val="Heading3"/>
        <w:keepNext/>
        <w:keepLines/>
      </w:pPr>
      <w:r>
        <w:t>Hoja 2: "CONVERSIÓN A ESCALA 0-5"</w:t>
      </w:r>
    </w:p>
    <w:p>
      <w:r>
        <w:rPr>
          <w:b/>
        </w:rPr>
        <w:t>Propósito:</w:t>
      </w:r>
      <w:r>
        <w:t xml:space="preserve"> Convertir valores brutos a escala de madurez 0-5</w:t>
      </w:r>
    </w:p>
    <w:p>
      <w:r>
        <w:rPr>
          <w:b/>
        </w:rPr>
        <w:t>Mapeo Automático: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Conversión Fórmula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Output 0-5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CISO Reporta CEO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Sí/No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=IF(D2="Sí",5,1)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 o 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Cobertura Inventario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0-100%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=(D2)/100)*5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 (minutos)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0-1440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=MAX(0, 5-(D2/60))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0-5 (inverso)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Vulnerabilidades Críticas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0-50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=MAX(0, 5-(D2/10))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0-5 (inverso)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Click Rate Phishing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0-50%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=MAX(0, 5-(D2*5))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0-5 (inverso)</w:t>
            </w:r>
          </w:p>
        </w:tc>
      </w:tr>
    </w:tbl>
    <w:p/>
    <w:p>
      <w:r>
        <w:rPr>
          <w:b/>
        </w:rPr>
        <w:t>Lógica:</w:t>
      </w:r>
      <w:r/>
      <w:r>
        <w:br/>
        <w:t>- Indicadores "más es mejor" (ej: % cobertura): Escala lineal 0-100% → 0-5</w:t>
      </w:r>
      <w:r/>
      <w:r>
        <w:br/>
        <w:t>- Indicadores "menos es mejor" (ej: MTTD): Inversa, con techo máximo</w:t>
      </w:r>
    </w:p>
    <w:p>
      <w:r>
        <w:rPr>
          <w:b/>
        </w:rPr>
        <w:t>Ejemplo Fórmula Compleja (MTTD):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=IF(D2="","",IF(D2&lt;=15, 5, IF(D2&lt;=60, 4, IF(D2&lt;=240, 3, IF(D2&lt;=480, 2, IF(D2&lt;=1440, 1, 0))))))</w:t>
        <w:br/>
      </w:r>
    </w:p>
    <w:p>
      <w:pPr>
        <w:pStyle w:val="Heading3"/>
        <w:keepNext/>
        <w:keepLines/>
      </w:pPr>
      <w:r>
        <w:t>Hoja 3: "CÁLCULO IGM POR DOMINIO"</w:t>
      </w:r>
    </w:p>
    <w:p>
      <w:r>
        <w:rPr>
          <w:b/>
        </w:rPr>
        <w:t>Propósito:</w:t>
      </w:r>
      <w:r>
        <w:t xml:space="preserve"> Calcular puntuación IGM para cada dominio NIST (6 dominios)</w:t>
      </w:r>
    </w:p>
    <w:p>
      <w:r>
        <w:rPr>
          <w:b/>
        </w:rPr>
        <w:t>Estructura: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Indicadores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Promedio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0-5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Ponderación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Ponderado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GV (Gobernar)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1-5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=PROMEDIO(H2:H6)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0.8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ID (Identificar)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6-10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=PROMEDIO(H7:H11)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0.68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PR (Proteger)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11-18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=PROMEDIO(H12:H19)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0.775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DE (Detectar)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19-22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=PROMEDIO(H20:H23)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0.42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RS (Responder)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23-25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=PROMEDIO(H24:H26)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0.33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RC (Recuperar)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26-28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=PROMEDIO(H27:H29)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3.5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5%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0.175</w:t>
            </w:r>
          </w:p>
        </w:tc>
      </w:tr>
    </w:tbl>
    <w:p/>
    <w:p>
      <w:r>
        <w:rPr>
          <w:b/>
        </w:rPr>
        <w:t>Ponderaciones Predefinidas (por criticidad operacional):</w:t>
      </w:r>
      <w:r/>
      <w:r>
        <w:br/>
        <w:t>- GV: 25% (gobierno impacta todos)</w:t>
      </w:r>
      <w:r/>
      <w:r>
        <w:br/>
        <w:t>- ID: 20% (identificación base)</w:t>
      </w:r>
      <w:r/>
      <w:r>
        <w:br/>
        <w:t>- PR: 25% (protección crítica)</w:t>
      </w:r>
      <w:r/>
      <w:r>
        <w:br/>
        <w:t>- DE: 15% (detección desacoplada)</w:t>
      </w:r>
      <w:r/>
      <w:r>
        <w:br/>
        <w:t>- RS: 10% (respuesta importante pero reactiva)</w:t>
      </w:r>
      <w:r/>
      <w:r>
        <w:br/>
        <w:t>- RC: 5% (recuperación última línea)</w:t>
      </w:r>
    </w:p>
    <w:p>
      <w:r>
        <w:rPr>
          <w:b/>
        </w:rPr>
        <w:t>Fórmula IGM Total: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=SUMPRODUCT(Score_Dominio, Ponderación) / SUMA(Ponderación)</w:t>
        <w:br/>
      </w:r>
    </w:p>
    <w:p>
      <w:r>
        <w:t>Resultado: IGM Score (0-5)</w:t>
      </w:r>
    </w:p>
    <w:p>
      <w:pPr>
        <w:pStyle w:val="Heading3"/>
        <w:keepNext/>
        <w:keepLines/>
      </w:pPr>
      <w:r>
        <w:t>Hoja 4: "MATURITY LEVEL"</w:t>
      </w:r>
    </w:p>
    <w:p>
      <w:r>
        <w:rPr>
          <w:b/>
        </w:rPr>
        <w:t>Propósito:</w:t>
      </w:r>
      <w:r>
        <w:t xml:space="preserve"> Convertir IGM a Nivel Madurez (0-4) + Riesgo Residual</w:t>
      </w:r>
    </w:p>
    <w:p>
      <w:r>
        <w:rPr>
          <w:b/>
        </w:rPr>
        <w:t>Tabla Conversión: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Maturity Level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Residual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0.0 - 1.5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Inicial (Ad-hoc)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80% CRÍTICO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1.6 - 2.5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Inicial (Documentado)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70% ALTO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2.6 - 3.5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Gestionada (Procesos)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50% MEDIO-ALTO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3.6 - 4.5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Definida (Optimizada)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30% MEDIO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4.6 - 5.0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Optimizada (IA/ML)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10% BAJO</w:t>
            </w:r>
          </w:p>
        </w:tc>
      </w:tr>
    </w:tbl>
    <w:p/>
    <w:p>
      <w:r>
        <w:rPr>
          <w:b/>
        </w:rPr>
        <w:t>Fórmulas: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Maturity Level:</w:t>
        <w:br/>
        <w:t>=IF(IGM_Score&lt;=1.5, 0, IF(IGM_Score&lt;=2.5, 1, IF(IGM_Score&lt;=3.5, 2, IF(IGM_Score&lt;=4.5, 3, 4))))</w:t>
        <w:br/>
        <w:br/>
        <w:t>Riesgo Residual (%):</w:t>
        <w:br/>
        <w:t>=IF(Maturity=0, 80, IF(Maturity=1, 70, IF(Maturity=2, 50, IF(Maturity=3, 30, 10))))</w:t>
        <w:br/>
        <w:br/>
        <w:t>Riesgo en €:</w:t>
        <w:br/>
        <w:t>=ALE_Total * Riesgo_Residual_Porcentaje</w:t>
        <w:br/>
      </w:r>
    </w:p>
    <w:p>
      <w:pPr>
        <w:pStyle w:val="Heading3"/>
        <w:keepNext/>
        <w:keepLines/>
      </w:pPr>
      <w:r>
        <w:t>Hoja 5: "ANÁLISIS FAIR SIMPLIFICADO"</w:t>
      </w:r>
    </w:p>
    <w:p>
      <w:r>
        <w:rPr>
          <w:b/>
        </w:rPr>
        <w:t>Propósito:</w:t>
      </w:r>
      <w:r>
        <w:t xml:space="preserve"> Cuantificar riesgo en términos económicos (ALE)</w:t>
      </w:r>
    </w:p>
    <w:p>
      <w:r>
        <w:rPr>
          <w:b/>
        </w:rPr>
        <w:t>Estructura: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Factor de Riesgo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TEF (Threat Event Frequency)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Asumido por sector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 eventos/año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TCap (Threat Capability)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0-100%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Vulnerabilidad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1-Cobertura ID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=1-Cobertura_Escaneo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0.15 (85% cobertura)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LM (Loss Magnitude)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€/evento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Según activos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€500k promedio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ALE (Annual Loss Expectancy)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 TEF × TCap × Vuln × LM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=50.60.15*500000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€225,000</w:t>
            </w:r>
          </w:p>
        </w:tc>
      </w:tr>
    </w:tbl>
    <w:p/>
    <w:p>
      <w:r>
        <w:rPr>
          <w:b/>
        </w:rPr>
        <w:t>Fórmula ALE por Dominio: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ALE_Total = TEF * TCap * (1 - Vulnerabilidad_Mitigada) * Loss_Magnitude_Promedio</w:t>
        <w:br/>
      </w:r>
    </w:p>
    <w:p>
      <w:r>
        <w:t>Donde:</w:t>
      </w:r>
      <w:r/>
      <w:r>
        <w:br/>
        <w:t>- Vulnerabilidad_Mitigada = f(ID score, PR score, DE score)</w:t>
      </w:r>
      <w:r/>
      <w:r>
        <w:br/>
        <w:t>- Loss_Magnitude_Promedio = histórico incidentes org</w:t>
      </w:r>
    </w:p>
    <w:p>
      <w:pPr>
        <w:pStyle w:val="Heading3"/>
        <w:keepNext/>
        <w:keepLines/>
      </w:pPr>
      <w:r>
        <w:t>Hoja 6: "ESCENARIOS ROI"</w:t>
      </w:r>
    </w:p>
    <w:p>
      <w:r>
        <w:rPr>
          <w:b/>
        </w:rPr>
        <w:t>Propósito:</w:t>
      </w:r>
      <w:r>
        <w:t xml:space="preserve"> Calcular ROSI para iniciativas de inversión</w:t>
      </w:r>
    </w:p>
    <w:p>
      <w:r>
        <w:rPr>
          <w:b/>
        </w:rPr>
        <w:t>Escenario 1: Implementación SIEM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ALE Actual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 Hoja 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€225,000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Beneficio MTTD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ALE × (MTTD actual - MTTD post) / MTTD actual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€100,000/año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Costo Año 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Licencias + Impl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€200,000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Costo Año 2-3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Operación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€80,000/año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Beneficio Acumulado 3a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Beneficio × 3 - Amort Impl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€300,000 - €200k = €100k neto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ROSI 3 años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(Beneficio Neto / Costo Total) × 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50% (conservador)</w:t>
            </w:r>
          </w:p>
        </w:tc>
      </w:tr>
    </w:tbl>
    <w:p/>
    <w:p>
      <w:r>
        <w:rPr>
          <w:b/>
        </w:rPr>
        <w:t>Escenario 2: MFA Universal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Reducción Riesgo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% Incidentes previo MFA × ALE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35% × €225k = €78.75k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Costo Año 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Licencia MFA × Users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€60,000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ROSI Año 1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€78.75k / €60k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131% (bueno)</w:t>
            </w:r>
          </w:p>
        </w:tc>
      </w:tr>
    </w:tbl>
    <w:p/>
    <w:p>
      <w:r>
        <w:rPr>
          <w:b/>
        </w:rPr>
        <w:t>Plantilla General ROSI: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ROSI = [(Beneficio Anual - Costo Anual) / Costo Año 1] × 100</w:t>
        <w:br/>
        <w:br/>
        <w:t>Payback Period (meses) = (Costo Año 1 / Beneficio Mensual)</w:t>
        <w:br/>
      </w:r>
    </w:p>
    <w:p>
      <w:pPr>
        <w:pStyle w:val="Heading3"/>
        <w:keepNext/>
        <w:keepLines/>
      </w:pPr>
      <w:r>
        <w:t>Hoja 7: "BENCHMARKING SECTOR"</w:t>
      </w:r>
    </w:p>
    <w:p>
      <w:r>
        <w:rPr>
          <w:b/>
        </w:rPr>
        <w:t>Propósito:</w:t>
      </w:r>
      <w:r>
        <w:t xml:space="preserve"> Comparar IGM con organizaciones similares</w:t>
      </w:r>
    </w:p>
    <w:p>
      <w:r>
        <w:rPr>
          <w:b/>
        </w:rPr>
        <w:t>Estructura: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Organización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Maturity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Percentil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Gap vs. Org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Nuestra Org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2.92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P40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Industrial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500 emp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Benchmark Sector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3.07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P50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Industrial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500+ emp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-0.15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Líder Sector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4.20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P95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Industrial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5000+ emp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-1.28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PYME Promedio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2.15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P25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&lt;200 emp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+0.77</w:t>
            </w:r>
          </w:p>
        </w:tc>
      </w:tr>
    </w:tbl>
    <w:p/>
    <w:p>
      <w:r>
        <w:rPr>
          <w:b/>
        </w:rPr>
        <w:t>Fórmulas: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Percentil = PERCENTRANK.INC(Rango_Benchmark, IGM_Nuestra_Org) × 100</w:t>
        <w:br/>
        <w:br/>
        <w:t>Gap = IGM_Nuestra_Org - IGM_Benchmark</w:t>
        <w:br/>
        <w:br/>
        <w:t>Posición Relativa: IF(IGM &gt; Benchmark, "MEJOR", "PEOR")</w:t>
        <w:br/>
      </w:r>
    </w:p>
    <w:p>
      <w:pPr>
        <w:pStyle w:val="Heading3"/>
        <w:keepNext/>
        <w:keepLines/>
      </w:pPr>
      <w:r>
        <w:t>Hoja 8: "ROADMAP 18 MESES"</w:t>
      </w:r>
    </w:p>
    <w:p>
      <w:r>
        <w:rPr>
          <w:b/>
        </w:rPr>
        <w:t>Propósito:</w:t>
      </w:r>
      <w:r>
        <w:t xml:space="preserve"> Planificar iniciativas por trimestre con IGM proyectado</w:t>
      </w:r>
    </w:p>
    <w:p>
      <w:r>
        <w:rPr>
          <w:b/>
        </w:rPr>
        <w:t>Estructura: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Iniciativa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Actual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Post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Beneficio Estimado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ROI %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Q1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MFA + Políticas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€150k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2.92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€80k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53%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Q2-Q3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SIEM + Pentest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€400k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3.85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€500k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125%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Q4-Q6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Red Team + ZT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€300k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3.85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4.10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€350k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117%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Total 18m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12 inicitativas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€850k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2.92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4.10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€930k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109%</w:t>
            </w:r>
          </w:p>
        </w:tc>
      </w:tr>
    </w:tbl>
    <w:p/>
    <w:p>
      <w:r>
        <w:rPr>
          <w:b/>
        </w:rPr>
        <w:t>Validación:</w:t>
      </w:r>
      <w:r/>
      <w:r>
        <w:br/>
        <w:t>- IGM crece ~0.6 puntos por trimestre (realista)</w:t>
      </w:r>
      <w:r/>
      <w:r>
        <w:br/>
        <w:t>- ROI promedio &gt;100% (justificable)</w:t>
      </w:r>
      <w:r/>
      <w:r>
        <w:br/>
        <w:t>- Payback &lt;1 año en algunos casos</w:t>
      </w:r>
    </w:p>
    <w:p>
      <w:pPr>
        <w:pStyle w:val="Heading2"/>
        <w:keepNext/>
        <w:keepLines/>
      </w:pPr>
      <w:r>
        <w:rPr>
          <w:color w:val="0066CC"/>
        </w:rPr>
        <w:t>DASHBOARDS RECOMENDADOS</w:t>
      </w:r>
    </w:p>
    <w:p>
      <w:pPr>
        <w:pStyle w:val="Heading3"/>
        <w:keepNext/>
        <w:keepLines/>
      </w:pPr>
      <w:r>
        <w:t>Dashboard 1: "Estado General" (1 hoja)</w:t>
      </w:r>
    </w:p>
    <w:p>
      <w:r>
        <w:rPr>
          <w:b/>
        </w:rPr>
        <w:t>Elementos visuales:</w:t>
      </w:r>
      <w:r/>
      <w:r>
        <w:br/>
        <w:t xml:space="preserve">1. </w:t>
      </w:r>
      <w:r>
        <w:rPr>
          <w:b/>
        </w:rPr>
        <w:t>Gauge Chart:</w:t>
      </w:r>
      <w:r>
        <w:t xml:space="preserve"> IGM Score (0-5) con zonas rojo/amarillo/verde</w:t>
      </w:r>
      <w:r/>
      <w:r>
        <w:br/>
        <w:t xml:space="preserve">2. </w:t>
      </w:r>
      <w:r>
        <w:rPr>
          <w:b/>
        </w:rPr>
        <w:t>KPI Cards:</w:t>
      </w:r>
      <w:r/>
      <w:r>
        <w:br/>
        <w:t xml:space="preserve">   - IGM: 2.92</w:t>
      </w:r>
      <w:r/>
      <w:r>
        <w:br/>
        <w:t xml:space="preserve">   - Maturity: 2</w:t>
      </w:r>
      <w:r/>
      <w:r>
        <w:br/>
        <w:t xml:space="preserve">   - Riesgo Residual: 50%</w:t>
      </w:r>
      <w:r/>
      <w:r>
        <w:br/>
        <w:t xml:space="preserve">3. </w:t>
      </w:r>
      <w:r>
        <w:rPr>
          <w:b/>
        </w:rPr>
        <w:t>Trend:</w:t>
      </w:r>
      <w:r>
        <w:t xml:space="preserve"> IGM último año (gráfico línea)</w:t>
      </w:r>
    </w:p>
    <w:p>
      <w:pPr>
        <w:pStyle w:val="Heading3"/>
        <w:keepNext/>
        <w:keepLines/>
      </w:pPr>
      <w:r>
        <w:t>Dashboard 2: "Dominios NIST" (1 hoja)</w:t>
      </w:r>
    </w:p>
    <w:p>
      <w:r>
        <w:rPr>
          <w:b/>
        </w:rPr>
        <w:t>Elementos visuales:</w:t>
      </w:r>
      <w:r/>
      <w:r>
        <w:br/>
        <w:t xml:space="preserve">1. </w:t>
      </w:r>
      <w:r>
        <w:rPr>
          <w:b/>
        </w:rPr>
        <w:t>Radar Chart:</w:t>
      </w:r>
      <w:r>
        <w:t xml:space="preserve"> 6 ejes (GV/ID/PR/DE/RS/RC), zona exterior = benchmark</w:t>
      </w:r>
      <w:r/>
      <w:r>
        <w:br/>
        <w:t xml:space="preserve">2. </w:t>
      </w:r>
      <w:r>
        <w:rPr>
          <w:b/>
        </w:rPr>
        <w:t>Bar Chart:</w:t>
      </w:r>
      <w:r>
        <w:t xml:space="preserve"> Gaps vs benchmark (negativo = below target)</w:t>
      </w:r>
      <w:r/>
      <w:r>
        <w:br/>
        <w:t xml:space="preserve">3. </w:t>
      </w:r>
      <w:r>
        <w:rPr>
          <w:b/>
        </w:rPr>
        <w:t>Traffic Light:</w:t>
      </w:r>
      <w:r>
        <w:t xml:space="preserve"> Rojo/Amarillo/Verde por dominio</w:t>
      </w:r>
    </w:p>
    <w:p>
      <w:pPr>
        <w:pStyle w:val="Heading3"/>
        <w:keepNext/>
        <w:keepLines/>
      </w:pPr>
      <w:r>
        <w:t>Dashboard 3: "Financiero" (1 hoja)</w:t>
      </w:r>
    </w:p>
    <w:p>
      <w:r>
        <w:rPr>
          <w:b/>
        </w:rPr>
        <w:t>Elementos visuales:</w:t>
      </w:r>
      <w:r/>
      <w:r>
        <w:br/>
        <w:t xml:space="preserve">1. </w:t>
      </w:r>
      <w:r>
        <w:rPr>
          <w:b/>
        </w:rPr>
        <w:t>Waterfall Chart:</w:t>
      </w:r>
      <w:r>
        <w:t xml:space="preserve"> ALE actual → ALE post-iniciativas</w:t>
      </w:r>
      <w:r/>
      <w:r>
        <w:br/>
        <w:t xml:space="preserve">2. </w:t>
      </w:r>
      <w:r>
        <w:rPr>
          <w:b/>
        </w:rPr>
        <w:t>Bar Stacked:</w:t>
      </w:r>
      <w:r>
        <w:t xml:space="preserve"> ROSI por iniciativa (Costo vs Beneficio)</w:t>
      </w:r>
      <w:r/>
      <w:r>
        <w:br/>
        <w:t xml:space="preserve">3. </w:t>
      </w:r>
      <w:r>
        <w:rPr>
          <w:b/>
        </w:rPr>
        <w:t>Timeline:</w:t>
      </w:r>
      <w:r>
        <w:t xml:space="preserve"> Roadmap 18m con hitos IGM</w:t>
      </w:r>
    </w:p>
    <w:p>
      <w:pPr>
        <w:pStyle w:val="Heading2"/>
        <w:keepNext/>
        <w:keepLines/>
      </w:pPr>
      <w:r>
        <w:rPr>
          <w:color w:val="0066CC"/>
        </w:rPr>
        <w:t>GUÍA DE ENTRADA DE DATOS</w:t>
      </w:r>
    </w:p>
    <w:p>
      <w:pPr>
        <w:pStyle w:val="Heading3"/>
        <w:keepNext/>
        <w:keepLines/>
      </w:pPr>
      <w:r>
        <w:t>Entrada Manual (20% esfuerzo)</w:t>
      </w:r>
    </w:p>
    <w:p>
      <w:r>
        <w:t>Estos 5 indicadores requieren input directo (no automáticos):</w:t>
      </w:r>
    </w:p>
    <w:p>
      <w:pPr>
        <w:pStyle w:val="ListNumber"/>
        <w:keepLines w:val="1"/>
        <w:keepNext w:val="1"/>
        <w:widowControl w:val="1"/>
      </w:pPr>
      <w:r>
        <w:t>CISO Reporta CEO → Datos organigrama (Sí/No)</w:t>
      </w:r>
    </w:p>
    <w:p>
      <w:pPr>
        <w:pStyle w:val="ListNumber"/>
        <w:keepLines w:val="1"/>
        <w:keepNext w:val="1"/>
        <w:widowControl w:val="1"/>
      </w:pPr>
      <w:r>
        <w:t>Presupuesto Seguridad → Finanzas (€ total)</w:t>
      </w:r>
    </w:p>
    <w:p>
      <w:pPr>
        <w:pStyle w:val="ListNumber"/>
        <w:keepLines w:val="1"/>
        <w:keepNext w:val="1"/>
        <w:widowControl w:val="1"/>
      </w:pPr>
      <w:r>
        <w:t>Análisis FAIR → Consultor externo (score 1-5)</w:t>
      </w:r>
    </w:p>
    <w:p>
      <w:pPr>
        <w:pStyle w:val="ListNumber"/>
        <w:keepLines w:val="1"/>
        <w:keepNext w:val="1"/>
        <w:widowControl w:val="1"/>
      </w:pPr>
      <w:r>
        <w:t>RTO/RPO → IT (documentado, horas)</w:t>
      </w:r>
    </w:p>
    <w:p>
      <w:pPr>
        <w:pStyle w:val="ListNumber"/>
        <w:keepLines w:val="1"/>
        <w:widowControl w:val="1"/>
      </w:pPr>
      <w:r>
        <w:t>Histórico Incidentes → ITSM (últimos 10 años)</w:t>
      </w:r>
    </w:p>
    <w:p>
      <w:pPr>
        <w:pStyle w:val="Heading3"/>
        <w:keepNext/>
        <w:keepLines/>
      </w:pPr>
      <w:r>
        <w:t>Entrada Automatizada (80% esfuerzo)</w:t>
      </w:r>
    </w:p>
    <w:p>
      <w:r>
        <w:t>Estos 20 indicadores extraen datos de herramientas: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CMDB → Cobertura Inventario</w:t>
        <w:br/>
        <w:t>Vulnerability Scanner → Vulnerabilidades críticas, CVSS</w:t>
        <w:br/>
        <w:t>SIEM → MTTD, Falsos positivos</w:t>
        <w:br/>
        <w:t>ITSM → Ciclo vida vulnerabilidades, MTTC, MTTR</w:t>
        <w:br/>
        <w:t>Backup Tool → Pruebas backup exitosas</w:t>
        <w:br/>
        <w:t>LMS → Capacitación %</w:t>
        <w:br/>
        <w:t>MFA System → Cobertura MFA</w:t>
        <w:br/>
        <w:t>Patch Manager → % Sistemas parchados</w:t>
        <w:br/>
        <w:t>Phishing Platform → Click rate</w:t>
        <w:br/>
      </w:r>
    </w:p>
    <w:p>
      <w:pPr>
        <w:pStyle w:val="Heading2"/>
        <w:keepNext/>
        <w:keepLines/>
      </w:pPr>
      <w:r>
        <w:rPr>
          <w:color w:val="0066CC"/>
        </w:rPr>
        <w:t>FRECUENCIA ACTUALIZACIÓN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Esfuerzo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IGM completo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Indicadores operacionales (MTTD, Falsos+)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Benchmarking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Roadmap + ROI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Anual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40h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VALIDACIÓN Y AUDITORÍA</w:t>
      </w:r>
    </w:p>
    <w:p>
      <w:pPr>
        <w:pStyle w:val="Heading3"/>
        <w:keepNext/>
        <w:keepLines/>
      </w:pPr>
      <w:r>
        <w:t>Validación Interna</w:t>
      </w:r>
    </w:p>
    <w:p>
      <w:pPr>
        <w:pStyle w:val="ListBullet"/>
        <w:keepLines w:val="1"/>
        <w:keepNext w:val="1"/>
        <w:widowControl w:val="1"/>
      </w:pPr>
      <w:r>
        <w:t>Revisar entrada de datos vs. fuentes</w:t>
      </w:r>
    </w:p>
    <w:p>
      <w:pPr>
        <w:pStyle w:val="ListBullet"/>
        <w:keepLines w:val="1"/>
        <w:keepNext w:val="1"/>
        <w:widowControl w:val="1"/>
      </w:pPr>
      <w:r>
        <w:t>Verificar fórmulas (test con valores conocidos)</w:t>
      </w:r>
    </w:p>
    <w:p>
      <w:pPr>
        <w:pStyle w:val="ListBullet"/>
        <w:keepLines w:val="1"/>
        <w:widowControl w:val="1"/>
      </w:pPr>
      <w:r>
        <w:t>Chequear outliers (valores anormales)</w:t>
      </w:r>
    </w:p>
    <w:p>
      <w:pPr>
        <w:pStyle w:val="Heading3"/>
        <w:keepNext/>
        <w:keepLines/>
      </w:pPr>
      <w:r>
        <w:t>Auditoría Externa</w:t>
      </w:r>
    </w:p>
    <w:p>
      <w:pPr>
        <w:pStyle w:val="ListBullet"/>
        <w:keepLines w:val="1"/>
        <w:keepNext w:val="1"/>
        <w:widowControl w:val="1"/>
      </w:pPr>
      <w:r>
        <w:t>Muestra 10% de entrada de datos</w:t>
      </w:r>
    </w:p>
    <w:p>
      <w:pPr>
        <w:pStyle w:val="ListBullet"/>
        <w:keepLines w:val="1"/>
        <w:keepNext w:val="1"/>
        <w:widowControl w:val="1"/>
      </w:pPr>
      <w:r>
        <w:t>Recalcular IGM independientemente</w:t>
      </w:r>
    </w:p>
    <w:p>
      <w:pPr>
        <w:pStyle w:val="ListBullet"/>
        <w:keepLines w:val="1"/>
        <w:widowControl w:val="1"/>
      </w:pPr>
      <w:r>
        <w:t>Verificar benchmarks vs. bases de datos auditor</w:t>
      </w:r>
    </w:p>
    <w:p>
      <w:pPr>
        <w:pStyle w:val="Heading2"/>
        <w:keepNext/>
        <w:keepLines/>
      </w:pPr>
      <w:r>
        <w:rPr>
          <w:color w:val="0066CC"/>
        </w:rPr>
        <w:t>TEMPLATE DESCARGABLE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ADAM_IGM_ROI_Calculator_v2.0_[Español].xlsx</w:t>
      </w:r>
    </w:p>
    <w:p>
      <w:r>
        <w:rPr>
          <w:b/>
        </w:rPr>
        <w:t>Contenido:</w:t>
      </w:r>
      <w:r/>
      <w:r>
        <w:br/>
        <w:t>- 8 hojas (Entrada → Dashboard)</w:t>
      </w:r>
      <w:r/>
      <w:r>
        <w:br/>
        <w:t>- 150+ fórmulas pre-cargadas</w:t>
      </w:r>
      <w:r/>
      <w:r>
        <w:br/>
        <w:t>- Validación de datos integrada</w:t>
      </w:r>
      <w:r/>
      <w:r>
        <w:br/>
        <w:t>- Dashboard interactivo (3 vistas)</w:t>
      </w:r>
    </w:p>
    <w:p>
      <w:r>
        <w:rPr>
          <w:b/>
        </w:rPr>
        <w:t>Requisitos:</w:t>
      </w:r>
      <w:r>
        <w:t xml:space="preserve"> Excel 2016+ o Google Sheets (compatible 100%)</w:t>
      </w:r>
    </w:p>
    <w:p>
      <w:r>
        <w:rPr>
          <w:b/>
        </w:rPr>
        <w:t>Fin de Plantilla Excel ADAM 2.0</w:t>
      </w:r>
    </w:p>
    <w:p>
      <w:r>
        <w:rPr>
          <w:i/>
        </w:rPr>
        <w:t>Descarga disponible en: [Repositorio]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