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GQM+ PRAGMATIC PARA CAsPeA</w:t>
      </w:r>
    </w:p>
    <w:p>
      <w:pPr>
        <w:pStyle w:val="Heading2"/>
        <w:keepNext/>
        <w:keepLines/>
      </w:pPr>
      <w:r>
        <w:rPr>
          <w:color w:val="0066CC"/>
        </w:rPr>
        <w:t>Alineación de Objetivos Nacionales con Métricas Técnicas de Ciberseguridad</w:t>
      </w:r>
    </w:p>
    <w:p>
      <w:r>
        <w:rPr>
          <w:b/>
        </w:rPr>
        <w:t>Versión:</w:t>
      </w:r>
      <w:r>
        <w:t xml:space="preserve"> 2.1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Audiencia:</w:t>
      </w:r>
      <w:r>
        <w:t xml:space="preserve"> CISOs, Directivos, Investigadores de Ciberseguridad</w:t>
      </w:r>
      <w:r/>
      <w:r>
        <w:br/>
      </w:r>
      <w:r>
        <w:rPr>
          <w:b/>
        </w:rPr>
        <w:t>Propósito:</w:t>
      </w:r>
      <w:r>
        <w:t xml:space="preserve"> Establecer trazabilidad desde objetivos estratégicos nacionales hasta métricas operacionales CAsPeA  </w:t>
      </w:r>
    </w:p>
    <w:p>
      <w:pPr>
        <w:pStyle w:val="Heading2"/>
        <w:keepNext/>
        <w:keepLines/>
      </w:pPr>
      <w:r>
        <w:rPr>
          <w:color w:val="0066CC"/>
        </w:rPr>
        <w:t>RESUMEN EJECUTIVO</w:t>
      </w:r>
    </w:p>
    <w:p>
      <w:r>
        <w:t>Este marco integra dos metodologías complementarias:</w:t>
      </w:r>
    </w:p>
    <w:p>
      <w:pPr>
        <w:pStyle w:val="ListNumber"/>
        <w:keepLines w:val="1"/>
        <w:keepNext w:val="1"/>
        <w:widowControl w:val="1"/>
      </w:pPr>
      <w:r>
        <w:t>GQM (Goal-Question-Metric): Enfoque top-down (1985, Basili/NASA) que alinea objetivos organizacionales con métricas medibles</w:t>
      </w:r>
    </w:p>
    <w:p>
      <w:pPr>
        <w:pStyle w:val="ListNumber"/>
        <w:keepLines w:val="1"/>
        <w:widowControl w:val="1"/>
      </w:pPr>
      <w:r>
        <w:t>PRAGMATIC: Nueve criterios (Glasgow et al., 2013) para evaluar la calidad/utilidad práctica de métricas</w:t>
      </w:r>
    </w:p>
    <w:p>
      <w:r>
        <w:rPr>
          <w:b/>
        </w:rPr>
        <w:t>Sinergia:</w:t>
      </w:r>
      <w:r>
        <w:t xml:space="preserve"> GQM define </w:t>
      </w:r>
      <w:r>
        <w:rPr>
          <w:i/>
        </w:rPr>
        <w:t>QUÉ medir</w:t>
      </w:r>
      <w:r>
        <w:t xml:space="preserve"> (alineación); PRAGMATIC valida </w:t>
      </w:r>
      <w:r>
        <w:rPr>
          <w:i/>
        </w:rPr>
        <w:t>SI es útil medirlo</w:t>
      </w:r>
      <w:r>
        <w:t xml:space="preserve"> (calidad métrica)</w:t>
      </w:r>
    </w:p>
    <w:p>
      <w:pPr>
        <w:pStyle w:val="Heading2"/>
        <w:keepNext/>
        <w:keepLines/>
      </w:pPr>
      <w:r>
        <w:rPr>
          <w:color w:val="0066CC"/>
        </w:rPr>
        <w:t>NIVEL 1: OBJETIVOS ESTRATÉGICOS NACIONALES (GOALS)</w:t>
      </w:r>
    </w:p>
    <w:p>
      <w:pPr>
        <w:pStyle w:val="Heading3"/>
        <w:keepNext/>
        <w:keepLines/>
      </w:pPr>
      <w:r>
        <w:t>Goal 1: Cumplimiento Regulatorio Obligatorio</w:t>
      </w:r>
    </w:p>
    <w:p>
      <w:r>
        <w:rPr>
          <w:b/>
        </w:rPr>
        <w:t>Definición estratégica:</w:t>
      </w:r>
      <w:r/>
      <w:r>
        <w:br/>
        <w:t>Asegurar que 100% de operadores esenciales españoles cumplen NIS2 Anexo III, ENS, GDPR y DORA antes de auditorías regulatorias (Q2 2026+)</w:t>
      </w:r>
    </w:p>
    <w:p>
      <w:r>
        <w:rPr>
          <w:b/>
        </w:rPr>
        <w:t>Contexto:</w:t>
      </w:r>
      <w:r/>
      <w:r>
        <w:br/>
        <w:t>- Directiva NIS2 obligatoria enero 2026 → Multas €10-20M por incumplimiento</w:t>
      </w:r>
      <w:r/>
      <w:r>
        <w:br/>
        <w:t>- 1.200 operadores esenciales + proveedores importantes afectados</w:t>
      </w:r>
      <w:r/>
      <w:r>
        <w:br/>
        <w:t>- Responsabilidad regulatoria: CCN-CNI, AEPD, supervisores sectoriales</w:t>
      </w:r>
    </w:p>
    <w:p>
      <w:r>
        <w:rPr>
          <w:b/>
        </w:rPr>
        <w:t>Objeto de medición:</w:t>
      </w:r>
      <w:r>
        <w:t xml:space="preserve"> Organizaciones españolas (AAPP, operadores críticos, proveedores)</w:t>
      </w:r>
    </w:p>
    <w:p>
      <w:pPr>
        <w:pStyle w:val="Heading3"/>
        <w:keepNext/>
        <w:keepLines/>
      </w:pPr>
      <w:r>
        <w:t>Goal 2: Cuantificación de Costes Reales de Seguridad</w:t>
      </w:r>
    </w:p>
    <w:p>
      <w:r>
        <w:rPr>
          <w:b/>
        </w:rPr>
        <w:t>Definición estratégica:</w:t>
      </w:r>
      <w:r/>
      <w:r>
        <w:br/>
        <w:t>Revelar y contabilizar los costes ocultos de personal en ciberseguridad (CAsPeA) para optimizar presupuestos nacionales y sectores</w:t>
      </w:r>
    </w:p>
    <w:p>
      <w:r>
        <w:rPr>
          <w:b/>
        </w:rPr>
        <w:t>Contexto:</w:t>
      </w:r>
      <w:r/>
      <w:r>
        <w:br/>
        <w:t>- España invertirá €2.7B-€3.1B anuales en ciberseguridad post-NIS2</w:t>
      </w:r>
      <w:r/>
      <w:r>
        <w:br/>
        <w:t>- 60-70% será gasto de personal (hidden costs)</w:t>
      </w:r>
      <w:r/>
      <w:r>
        <w:br/>
        <w:t>- Necesidad de justificación fiscal transparente</w:t>
      </w:r>
    </w:p>
    <w:p>
      <w:r>
        <w:rPr>
          <w:b/>
        </w:rPr>
        <w:t>Objeto de medición:</w:t>
      </w:r>
      <w:r>
        <w:t xml:space="preserve"> Personal de seguridad (dedicado, compartido, externalizado)</w:t>
      </w:r>
    </w:p>
    <w:p>
      <w:pPr>
        <w:pStyle w:val="Heading3"/>
        <w:keepNext/>
        <w:keepLines/>
      </w:pPr>
      <w:r>
        <w:t>Goal 3: Mejora Continua de Madurez de Ciberseguridad</w:t>
      </w:r>
    </w:p>
    <w:p>
      <w:r>
        <w:rPr>
          <w:b/>
        </w:rPr>
        <w:t>Definición estratégica:</w:t>
      </w:r>
      <w:r/>
      <w:r>
        <w:br/>
        <w:t>Elevar IMG (Índice Madurez General) promedio sectorial de 52 (actual, Tier 2-3) a 70+ (Tier 3-4) en 36 meses</w:t>
      </w:r>
    </w:p>
    <w:p>
      <w:r>
        <w:rPr>
          <w:b/>
        </w:rPr>
        <w:t>Contexto:</w:t>
      </w:r>
      <w:r/>
      <w:r>
        <w:br/>
        <w:t>- Madurez heterogénea: Financiero (62) vs Manufactura (35)</w:t>
      </w:r>
      <w:r/>
      <w:r>
        <w:br/>
        <w:t>- Brecha máxima: función RECOVER (35% cobertura, objetivo 80%)</w:t>
      </w:r>
      <w:r/>
      <w:r>
        <w:br/>
        <w:t>- ROI proyectado de mejoras: 120-180%</w:t>
      </w:r>
    </w:p>
    <w:p>
      <w:r>
        <w:rPr>
          <w:b/>
        </w:rPr>
        <w:t>Objeto de medición:</w:t>
      </w:r>
      <w:r>
        <w:t xml:space="preserve"> Organismos (por sector, tamaño, criticidad)</w:t>
      </w:r>
    </w:p>
    <w:p>
      <w:pPr>
        <w:pStyle w:val="Heading3"/>
        <w:keepNext/>
        <w:keepLines/>
      </w:pPr>
      <w:r>
        <w:t>Goal 4: Reducción de Riesgos Operacionales</w:t>
      </w:r>
    </w:p>
    <w:p>
      <w:r>
        <w:rPr>
          <w:b/>
        </w:rPr>
        <w:t>Definición estratégica:</w:t>
      </w:r>
      <w:r/>
      <w:r>
        <w:br/>
        <w:t>Reducir incidentes de ciberseguridad España en 40-60% en 24 meses mediante implementación de controles priorizados</w:t>
      </w:r>
    </w:p>
    <w:p>
      <w:r>
        <w:rPr>
          <w:b/>
        </w:rPr>
        <w:t>Contexto:</w:t>
      </w:r>
      <w:r/>
      <w:r>
        <w:br/>
        <w:t>- 2024: 97.348 incidentes reportados (↑16,6% YoY)</w:t>
      </w:r>
      <w:r/>
      <w:r>
        <w:br/>
        <w:t>- Coste promedio incidente: €240K-€500K</w:t>
      </w:r>
      <w:r/>
      <w:r>
        <w:br/>
        <w:t>- Potencial ahorro anual: €600M-€1.2B</w:t>
      </w:r>
    </w:p>
    <w:p>
      <w:r>
        <w:rPr>
          <w:b/>
        </w:rPr>
        <w:t>Objeto de medición:</w:t>
      </w:r>
      <w:r>
        <w:t xml:space="preserve"> Incidentes (tipo, frecuencia, coste, causa)</w:t>
      </w:r>
    </w:p>
    <w:p>
      <w:pPr>
        <w:pStyle w:val="Heading2"/>
        <w:keepNext/>
        <w:keepLines/>
      </w:pPr>
      <w:r>
        <w:rPr>
          <w:color w:val="0066CC"/>
        </w:rPr>
        <w:t>NIVEL 2: PREGUNTAS ESTRATÉGICAS (QUESTIONS)</w:t>
      </w:r>
    </w:p>
    <w:p>
      <w:r>
        <w:t>Cada Goal → 3-5 Questions que operacionalicen el objetivo</w:t>
      </w:r>
    </w:p>
    <w:p>
      <w:pPr>
        <w:pStyle w:val="Heading3"/>
        <w:keepNext/>
        <w:keepLines/>
      </w:pPr>
      <w:r>
        <w:t>Goal 1: Cumplimiento Regulatorio</w:t>
      </w:r>
    </w:p>
    <w:p>
      <w:r>
        <w:rPr>
          <w:b/>
        </w:rPr>
        <w:t>Q1.1:</w:t>
      </w:r>
      <w:r>
        <w:t xml:space="preserve"> ¿Cuál es el nivel actual de cumplimiento NIS2 Anexo III por organización y sector?</w:t>
      </w:r>
      <w:r/>
      <w:r>
        <w:br/>
        <w:t>- → Métrica: % requisitos NIS2 implementados (M1.1)</w:t>
      </w:r>
      <w:r/>
      <w:r>
        <w:br/>
        <w:t>- → Métrica: Tier madurez por función NIST CSF (M1.2)</w:t>
      </w:r>
    </w:p>
    <w:p>
      <w:r>
        <w:rPr>
          <w:b/>
        </w:rPr>
        <w:t>Q1.2:</w:t>
      </w:r>
      <w:r>
        <w:t xml:space="preserve"> ¿Cuáles son las brechas críticas de cumplimiento normativo?</w:t>
      </w:r>
      <w:r/>
      <w:r>
        <w:br/>
        <w:t>- → Métrica: Número de controles "No Implementados" (M1.3)</w:t>
      </w:r>
      <w:r/>
      <w:r>
        <w:br/>
        <w:t>- → Métrica: Índice de riesgo regulatorio (M1.4)</w:t>
      </w:r>
    </w:p>
    <w:p>
      <w:r>
        <w:rPr>
          <w:b/>
        </w:rPr>
        <w:t>Q1.3:</w:t>
      </w:r>
      <w:r>
        <w:t xml:space="preserve"> ¿Cuál es el tiempo proyectado para alcanzar cumplimiento total?</w:t>
      </w:r>
      <w:r/>
      <w:r>
        <w:br/>
        <w:t>- → Métrica: Roadmap de remediación (meses, M1.5)</w:t>
      </w:r>
      <w:r/>
      <w:r>
        <w:br/>
        <w:t>- → Métrica: Costes de implementación de gaps (M1.6)</w:t>
      </w:r>
    </w:p>
    <w:p>
      <w:pPr>
        <w:pStyle w:val="Heading3"/>
        <w:keepNext/>
        <w:keepLines/>
      </w:pPr>
      <w:r>
        <w:t>Goal 2: Cuantificación de Costes</w:t>
      </w:r>
    </w:p>
    <w:p>
      <w:r>
        <w:rPr>
          <w:b/>
        </w:rPr>
        <w:t>Q2.1:</w:t>
      </w:r>
      <w:r>
        <w:t xml:space="preserve"> ¿Cuál es el coste real anual de personal en ciberseguridad (CAsPeA)?</w:t>
      </w:r>
      <w:r/>
      <w:r>
        <w:br/>
        <w:t>- → Métrica: Coste total anual (€, M2.1)</w:t>
      </w:r>
      <w:r/>
      <w:r>
        <w:br/>
        <w:t>- → Métrica: Desglose por rol (CISO, Arquitecto, Analista, etc., M2.2)</w:t>
      </w:r>
      <w:r/>
      <w:r>
        <w:br/>
        <w:t>- → Métrica: Coste por empleado protegido (€/empleado, M2.3)</w:t>
      </w:r>
    </w:p>
    <w:p>
      <w:r>
        <w:rPr>
          <w:b/>
        </w:rPr>
        <w:t>Q2.2:</w:t>
      </w:r>
      <w:r>
        <w:t xml:space="preserve"> ¿Cómo se compara mi gasto contra pares sectoriales?</w:t>
      </w:r>
      <w:r/>
      <w:r>
        <w:br/>
        <w:t>- → Métrica: Percentil vs benchmarking sector (M2.4)</w:t>
      </w:r>
      <w:r/>
      <w:r>
        <w:br/>
        <w:t>- → Métrica: Ratio de insuficiencia presupuestaria (M2.5)</w:t>
      </w:r>
    </w:p>
    <w:p>
      <w:r>
        <w:rPr>
          <w:b/>
        </w:rPr>
        <w:t>Q2.3:</w:t>
      </w:r>
      <w:r>
        <w:t xml:space="preserve"> ¿Cuál es la distribución de costes entre funciones NIST CSF?</w:t>
      </w:r>
      <w:r/>
      <w:r>
        <w:br/>
        <w:t>- → Métrica: Coste por función (Govern, Identify, Protect, etc., M2.6)</w:t>
      </w:r>
      <w:r/>
      <w:r>
        <w:br/>
        <w:t>- → Métrica: Desbalance de inversión (si Detect &gt;&gt; Recover, M2.7)</w:t>
      </w:r>
    </w:p>
    <w:p>
      <w:pPr>
        <w:pStyle w:val="Heading3"/>
        <w:keepNext/>
        <w:keepLines/>
      </w:pPr>
      <w:r>
        <w:t>Goal 3: Mejora de Madurez</w:t>
      </w:r>
    </w:p>
    <w:p>
      <w:r>
        <w:rPr>
          <w:b/>
        </w:rPr>
        <w:t>Q3.1:</w:t>
      </w:r>
      <w:r>
        <w:t xml:space="preserve"> ¿Cuál es el nivel de madurez actual (IMG) de mi organización?</w:t>
      </w:r>
      <w:r/>
      <w:r>
        <w:br/>
        <w:t>- → Métrica: IMG general (0-100, M3.1)</w:t>
      </w:r>
      <w:r/>
      <w:r>
        <w:br/>
        <w:t>- → Métrica: IMG por función NIST (6 valores, M3.2)</w:t>
      </w:r>
    </w:p>
    <w:p>
      <w:r>
        <w:rPr>
          <w:b/>
        </w:rPr>
        <w:t>Q3.2:</w:t>
      </w:r>
      <w:r>
        <w:t xml:space="preserve"> ¿Cuáles son las brechas de madurez vs objetivo (Tier 3)?</w:t>
      </w:r>
      <w:r/>
      <w:r>
        <w:br/>
        <w:t>- → Métrica: Brecha de cobertura % (M3.3)</w:t>
      </w:r>
      <w:r/>
      <w:r>
        <w:br/>
        <w:t>- → Métrica: Funciones bajo-maduras (&lt;Tier 2, M3.4)</w:t>
      </w:r>
    </w:p>
    <w:p>
      <w:r>
        <w:rPr>
          <w:b/>
        </w:rPr>
        <w:t>Q3.3:</w:t>
      </w:r>
      <w:r>
        <w:t xml:space="preserve"> ¿Cuál es la velocidad de mejora esperada?</w:t>
      </w:r>
      <w:r/>
      <w:r>
        <w:br/>
        <w:t>- → Métrica: Tasa de mejora mensual (pp/mes, M3.5)</w:t>
      </w:r>
      <w:r/>
      <w:r>
        <w:br/>
        <w:t>- → Métrica: Tiempo proyectado a Tier 3 (meses, M3.6)</w:t>
      </w:r>
    </w:p>
    <w:p>
      <w:pPr>
        <w:pStyle w:val="Heading3"/>
        <w:keepNext/>
        <w:keepLines/>
      </w:pPr>
      <w:r>
        <w:t>Goal 4: Reducción de Riesgos</w:t>
      </w:r>
    </w:p>
    <w:p>
      <w:r>
        <w:rPr>
          <w:b/>
        </w:rPr>
        <w:t>Q4.1:</w:t>
      </w:r>
      <w:r>
        <w:t xml:space="preserve"> ¿Cuál es la frecuencia actual de incidentes y tendencia?</w:t>
      </w:r>
      <w:r/>
      <w:r>
        <w:br/>
        <w:t>- → Métrica: Incidentes/año (M4.1)</w:t>
      </w:r>
      <w:r/>
      <w:r>
        <w:br/>
        <w:t>- → Métrica: Tasa de variación YoY (%, M4.2)</w:t>
      </w:r>
    </w:p>
    <w:p>
      <w:r>
        <w:rPr>
          <w:b/>
        </w:rPr>
        <w:t>Q4.2:</w:t>
      </w:r>
      <w:r>
        <w:t xml:space="preserve"> ¿Cuál es el impacto financiero de incidentes?</w:t>
      </w:r>
      <w:r/>
      <w:r>
        <w:br/>
        <w:t>- → Métrica: Coste total anual (€, M4.3)</w:t>
      </w:r>
      <w:r/>
      <w:r>
        <w:br/>
        <w:t>- → Métrica: Coste promedio por incidente (€, M4.4)</w:t>
      </w:r>
    </w:p>
    <w:p>
      <w:r>
        <w:rPr>
          <w:b/>
        </w:rPr>
        <w:t>Q4.3:</w:t>
      </w:r>
      <w:r>
        <w:t xml:space="preserve"> ¿Qué controles reducen más incidentes?</w:t>
      </w:r>
      <w:r/>
      <w:r>
        <w:br/>
        <w:t>- → Métrica: Incidentes evitados por control (M4.5)</w:t>
      </w:r>
      <w:r/>
      <w:r>
        <w:br/>
        <w:t>- → Métrica: ROI por control implementado (M4.6)</w:t>
      </w:r>
    </w:p>
    <w:p>
      <w:pPr>
        <w:pStyle w:val="Heading2"/>
        <w:keepNext/>
        <w:keepLines/>
      </w:pPr>
      <w:r>
        <w:rPr>
          <w:color w:val="0066CC"/>
        </w:rPr>
        <w:t>NIVEL 3: MÉTRICAS OPERACIONALES (METRICS)</w:t>
      </w:r>
    </w:p>
    <w:p>
      <w:r>
        <w:t>Ejemplo detallado para una métrica CAsPeA crítica:</w:t>
      </w:r>
    </w:p>
    <w:p>
      <w:pPr>
        <w:pStyle w:val="Heading3"/>
        <w:keepNext/>
        <w:keepLines/>
      </w:pPr>
      <w:r>
        <w:t>MÉTRICA M2.1: Coste Total Anual de Personal en Ciberseguridad (CAsPeA)</w:t>
      </w:r>
    </w:p>
    <w:p>
      <w:r>
        <w:rPr>
          <w:b/>
        </w:rPr>
        <w:t>Definición:</w:t>
      </w:r>
      <w:r/>
      <w:r>
        <w:br/>
        <w:t>Suma anual de costes de personal dedicado a actividades de ciberseguridad, desagregado por rol y categoría, incluyendo salarios, beneficios, y costes indirectos.</w:t>
      </w:r>
    </w:p>
    <w:p>
      <w:r>
        <w:rPr>
          <w:b/>
        </w:rPr>
        <w:t>Fórmula: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CAsPeA Total = Σ (FTE_rol × Salario_rol × (1 + Beneficios%) × (Horas_Seguridad / 1800))</w:t>
        <w:br/>
        <w:t xml:space="preserve">              para todos los roles dedicados y compartidos</w:t>
        <w:br/>
      </w:r>
    </w:p>
    <w:p>
      <w:r>
        <w:rPr>
          <w:b/>
        </w:rPr>
        <w:t>Ejemplo cálculo: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CISO: 1.0 FTE × €75K × 1.25 = €93.750 (dedicado 100%)</w:t>
        <w:br/>
        <w:t>Arquitecto: 2.0 FTE × €60K × 1.25 = €150.000 (dedicado 100%)</w:t>
        <w:br/>
        <w:t>Admin IT (20% seguridad): 8.0 FTE × €40K × 1.25 × 0.20 = €80.000</w:t>
        <w:br/>
        <w:t>────────────────────────────────────────────────────────</w:t>
        <w:br/>
        <w:t>CAsPeA Total = €323.750/año</w:t>
        <w:br/>
      </w:r>
    </w:p>
    <w:p>
      <w:r>
        <w:rPr>
          <w:b/>
        </w:rPr>
        <w:t>Validación de PRAGMATIC: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 PRAGMATIC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 Alta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Correlaciona con madurez de seguridad; mayor CAsPeA → mejor detección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 Alta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 para CFO, justificación presupuestaria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 Alta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CISO puede contratar, entrenar, externalizar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 Alta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nómina verificables, no ambiguo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 Alta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Impacta decisiones presupuestarias, 60-70% gasto seguridad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 Media-Alta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±5% con datos de RRHH; si usa estimaciones, ±20%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 Media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Disponible trimestralmente (con lag de 1 mes)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 Alta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 correlaciona con otras métricas; independencia estadística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✓ Alta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Bajo coste (datos de nómina internos)</w:t>
            </w:r>
          </w:p>
        </w:tc>
      </w:tr>
    </w:tbl>
    <w:p/>
    <w:p>
      <w:r>
        <w:rPr>
          <w:b/>
        </w:rPr>
        <w:t>Puntuación PRAGMATIC Total:</w:t>
      </w:r>
      <w:r>
        <w:t xml:space="preserve"> 8.3/9 (EXCELENTE)</w:t>
      </w:r>
    </w:p>
    <w:p>
      <w:pPr>
        <w:pStyle w:val="Heading2"/>
        <w:keepNext/>
        <w:keepLines/>
      </w:pPr>
      <w:r>
        <w:rPr>
          <w:color w:val="0066CC"/>
        </w:rPr>
        <w:t>TRAZABILIDAD INTEGRADA: DE OBJETIVOS A DATOS</w:t>
      </w:r>
    </w:p>
    <w:p>
      <w:pPr>
        <w:pStyle w:val="Heading3"/>
        <w:keepNext/>
        <w:keepLines/>
      </w:pPr>
      <w:r>
        <w:t>Ejemplo End-to-End: NIS2 Compliance → MTTD Improvement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NIVEL 1: GOAL</w:t>
        <w:br/>
        <w:t>┌─────────────────────────────────────────────────────────┐</w:t>
        <w:br/>
        <w:t>│ Goal: Cumplir NIS2 Anexo III (Requisito Esencial 4:     │</w:t>
        <w:br/>
        <w:t>│ "Capacidad de detección de anomalías")                   │</w:t>
        <w:br/>
        <w:t>│                                                          │</w:t>
        <w:br/>
        <w:t>│ Impacto:  Auditoría regulatoria pasada / evitar multas  │</w:t>
        <w:br/>
        <w:t>│ Plazo:    Q1 2026 (auditoría esperada Q2)         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│</w:t>
        <w:br/>
        <w:t xml:space="preserve">              ↓</w:t>
        <w:br/>
        <w:t>NIVEL 2: QUESTIONS</w:t>
        <w:br/>
        <w:t>┌─────────────────────────────────────────────────────────┐</w:t>
        <w:br/>
        <w:t>│ Q4.1: ¿Cuál es MTTD actual?  → Respuesta: 120 minutos    │</w:t>
        <w:br/>
        <w:t>│ Q4.2: ¿Cumple NIS2?          → No (objetivo: &lt;60 min)    │</w:t>
        <w:br/>
        <w:t>│ Q4.3: ¿Cómo mejorar MTTD?    → Automatización SIEM 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│</w:t>
        <w:br/>
        <w:t xml:space="preserve">              ↓</w:t>
        <w:br/>
        <w:t>NIVEL 3: METRICS</w:t>
        <w:br/>
        <w:t>┌─────────────────────────────────────────────────────────┐</w:t>
        <w:br/>
        <w:t>│ M4.1: MTTD actual = 120 minutos                         │</w:t>
        <w:br/>
        <w:t>│ M4.2: MTTD objetivo NIS2 = 60 minutos                   │</w:t>
        <w:br/>
        <w:t>│ M4.3: Brecha MTTD = 60 minutos (100% mejora)            │</w:t>
        <w:br/>
        <w:t>│ M4.4: Coste mejora (CAsPeA) = €180K (especialistas+tool)│</w:t>
        <w:br/>
        <w:t>│ M4.5: ROI = (€612K pérdida evitada) / €180K = 240%     │</w:t>
        <w:br/>
        <w:t>│                                                          │</w:t>
        <w:br/>
        <w:t>│ ACCIÓN: Autorizar €180K para SIEM upgrade               │</w:t>
        <w:br/>
        <w:t>│ TIMELINE: 6 meses a MTTD 70 minutos (meta Q2 26)        │</w:t>
        <w:br/>
        <w:t>└─────────────────────────────────────────────────────────┘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MATRIZ DE INTEGRACIÓN GQM+PRAGMATIC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Goal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 PRAGMATIC Crítico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Validación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Cumpl. 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¿% impl. NIS2?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M1.1: % controles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Relevante (regulador)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Auditor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CAsPeA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¿Coste anual?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M2.1: Coste total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Genuino (datos nómina)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CFO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Madurez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¿IMG actual?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M3.1: IMG 0-100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Accionable (guía mejora)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CISO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Riesgos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¿Incidentes/año?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M4.1: Frecuencia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Predictivo (trending)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✓ CRO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IMPLEMENTACIÓN PRÁCTICA: 5 PASOS</w:t>
      </w:r>
    </w:p>
    <w:p>
      <w:pPr>
        <w:pStyle w:val="Heading3"/>
        <w:keepNext/>
        <w:keepLines/>
      </w:pPr>
      <w:r>
        <w:t>Paso 1: Mapear Goals a Estrategia Nacional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Objetivo Nacional → Goal → Questions → Metrics</w:t>
        <w:br/>
        <w:t>"Elevar madurez sector financiero" → Goal 3 → Q3.1-3.3 → M3.1-3.6</w:t>
        <w:br/>
      </w:r>
    </w:p>
    <w:p>
      <w:pPr>
        <w:pStyle w:val="Heading3"/>
        <w:keepNext/>
        <w:keepLines/>
      </w:pPr>
      <w:r>
        <w:t>Paso 2: Definir Questions Específicas al Contexto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Contexto: Banco 500 empleados, financiero, DORA</w:t>
        <w:br/>
        <w:t>Pregunta específica: "¿MTTD cumple DORA (&lt;1h)?"</w:t>
        <w:br/>
        <w:t>Métrica: M4.1 = MTTD actual vs 60 minutos</w:t>
        <w:br/>
      </w:r>
    </w:p>
    <w:p>
      <w:pPr>
        <w:pStyle w:val="Heading3"/>
        <w:keepNext/>
        <w:keepLines/>
      </w:pPr>
      <w:r>
        <w:t>Paso 3: Validar Cada Métrica contra PRAGMATIC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Métrica: "Porcentaje de patches críticos aplicados en &lt;7 días"</w:t>
        <w:br/>
        <w:t>Predictivo:  ✓ (correlaciona con breaches)</w:t>
        <w:br/>
        <w:t>Relevante:   ✓ (cumplimiento NIS2)</w:t>
        <w:br/>
        <w:t>Accionable:  ✓ (equipo IT puede automatizar)</w:t>
        <w:br/>
        <w:t>... (aplicar todos 9)</w:t>
        <w:br/>
        <w:t>Puntuación: 7.5/9 → IMPLEMENTAR</w:t>
        <w:br/>
      </w:r>
    </w:p>
    <w:p>
      <w:pPr>
        <w:pStyle w:val="Heading3"/>
        <w:keepNext/>
        <w:keepLines/>
      </w:pPr>
      <w:r>
        <w:t>Paso 4: Recopilar Datos Sistemáticamente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 M2.1 (CAsPeA): Fuente = Nómina (RRHH)</w:t>
        <w:br/>
        <w:t>Métrica M4.1 (MTTD): Fuente = SIEM logs</w:t>
        <w:br/>
        <w:t>Métrica M3.1 (IMG): Fuente = Encuesta CRA-Cyber</w:t>
        <w:br/>
        <w:t>Frecuencia: Trimestral (consolidado)</w:t>
        <w:br/>
      </w:r>
    </w:p>
    <w:p>
      <w:pPr>
        <w:pStyle w:val="Heading3"/>
        <w:keepNext/>
        <w:keepLines/>
      </w:pPr>
      <w:r>
        <w:t>Paso 5: Reportar con Trazabilidad Visible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REPORTE EJECUTIVO:</w:t>
        <w:br/>
        <w:t>"Objetivo nacional: Cumplir NIS2</w:t>
        <w:br/>
        <w:t xml:space="preserve">  Goal: Capacidad detección anomalías</w:t>
        <w:br/>
        <w:t xml:space="preserve">  Question: ¿MTTD actual cumple?</w:t>
        <w:br/>
        <w:t xml:space="preserve">  Métrica: MTTD = 95 min (mejora desde 120)</w:t>
        <w:br/>
        <w:t xml:space="preserve">  Status: En curso (objetivo 60 min, Q2 2026)</w:t>
        <w:br/>
        <w:t xml:space="preserve">  Acción: Automatización SIEM (€180K, aprobado)"</w:t>
        <w:br/>
      </w:r>
    </w:p>
    <w:p>
      <w:pPr>
        <w:pStyle w:val="Heading2"/>
        <w:keepNext/>
        <w:keepLines/>
      </w:pPr>
      <w:r>
        <w:rPr>
          <w:color w:val="0066CC"/>
        </w:rPr>
        <w:t>BENEFICIOS DE INTEGRACIÓN GQM+PRAGMATIC</w:t>
      </w:r>
    </w:p>
    <w:p>
      <w:r>
        <w:t xml:space="preserve">✓ </w:t>
      </w:r>
      <w:r>
        <w:rPr>
          <w:b/>
        </w:rPr>
        <w:t>Trazabilidad completa:</w:t>
      </w:r>
      <w:r>
        <w:t xml:space="preserve"> Cada dato técnico vincula a objetivo estratégico</w:t>
      </w:r>
      <w:r/>
      <w:r>
        <w:br/>
        <w:t xml:space="preserve">✓ </w:t>
      </w:r>
      <w:r>
        <w:rPr>
          <w:b/>
        </w:rPr>
        <w:t>Decisiones defensibles:</w:t>
      </w:r>
      <w:r>
        <w:t xml:space="preserve"> Métricas validadas contra 9 criterios de calidad</w:t>
      </w:r>
      <w:r/>
      <w:r>
        <w:br/>
        <w:t xml:space="preserve">✓ </w:t>
      </w:r>
      <w:r>
        <w:rPr>
          <w:b/>
        </w:rPr>
        <w:t>Alineación multi-nivel:</w:t>
      </w:r>
      <w:r>
        <w:t xml:space="preserve"> Goals nacionales → Org → Proyecto → Técnico</w:t>
      </w:r>
      <w:r/>
      <w:r>
        <w:br/>
        <w:t xml:space="preserve">✓ </w:t>
      </w:r>
      <w:r>
        <w:rPr>
          <w:b/>
        </w:rPr>
        <w:t>Mejora continua:</w:t>
      </w:r>
      <w:r>
        <w:t xml:space="preserve"> Feedback loop: Goal → Data → Learning → Goal refinado</w:t>
      </w:r>
      <w:r/>
      <w:r>
        <w:br/>
        <w:t xml:space="preserve">✓ </w:t>
      </w:r>
      <w:r>
        <w:rPr>
          <w:b/>
        </w:rPr>
        <w:t>Reducción de vanity metrics:</w:t>
      </w:r>
      <w:r>
        <w:t xml:space="preserve"> Solo métricas PRAGMATIC implementadas  </w:t>
      </w:r>
    </w:p>
    <w:p>
      <w:r>
        <w:rPr>
          <w:i/>
        </w:rPr>
        <w:t>Marco Integrativo GQM+ PRAGMATIC v2.1 para CAsPeA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