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EXHAUSTIVA DE ENCUESTA CRA-CYBER</w:t>
      </w:r>
    </w:p>
    <w:p>
      <w:pPr>
        <w:pStyle w:val="Heading2"/>
        <w:keepNext/>
        <w:keepLines/>
      </w:pPr>
      <w:r>
        <w:rPr>
          <w:color w:val="0066CC"/>
        </w:rPr>
        <w:t>Análisis, Cálculos y Procedimientos de Implementación</w:t>
      </w:r>
    </w:p>
    <w:p>
      <w:r>
        <w:rPr>
          <w:b/>
        </w:rPr>
        <w:t>Versión:</w:t>
      </w:r>
      <w:r>
        <w:t xml:space="preserve"> 2.1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Público Objetivo:</w:t>
      </w:r>
      <w:r>
        <w:t xml:space="preserve"> Investigadores, Analistas de Ciberseguridad, Consultores, CISOs  </w:t>
      </w:r>
    </w:p>
    <w:p>
      <w:pPr>
        <w:pStyle w:val="Heading2"/>
        <w:keepNext/>
        <w:keepLines/>
      </w:pPr>
      <w:r>
        <w:rPr>
          <w:color w:val="0066CC"/>
        </w:rPr>
        <w:t>TABLA DE CONTENIDOS</w:t>
      </w:r>
    </w:p>
    <w:p>
      <w:pPr>
        <w:pStyle w:val="ListNumber"/>
        <w:keepLines w:val="1"/>
        <w:keepNext w:val="1"/>
        <w:widowControl w:val="1"/>
      </w:pPr>
      <w:r>
        <w:t>Fundamento Metodológico</w:t>
      </w:r>
    </w:p>
    <w:p>
      <w:pPr>
        <w:pStyle w:val="ListNumber"/>
        <w:keepLines w:val="1"/>
        <w:keepNext w:val="1"/>
        <w:widowControl w:val="1"/>
      </w:pPr>
      <w:r>
        <w:t>Procedimiento de Administración</w:t>
      </w:r>
    </w:p>
    <w:p>
      <w:pPr>
        <w:pStyle w:val="ListNumber"/>
        <w:keepLines w:val="1"/>
        <w:keepNext w:val="1"/>
        <w:widowControl w:val="1"/>
      </w:pPr>
      <w:r>
        <w:t>Análisis Descriptivo</w:t>
      </w:r>
    </w:p>
    <w:p>
      <w:pPr>
        <w:pStyle w:val="ListNumber"/>
        <w:keepLines w:val="1"/>
        <w:keepNext w:val="1"/>
        <w:widowControl w:val="1"/>
      </w:pPr>
      <w:r>
        <w:t>Cálculos CAsPeA</w:t>
      </w:r>
    </w:p>
    <w:p>
      <w:pPr>
        <w:pStyle w:val="ListNumber"/>
        <w:keepLines w:val="1"/>
        <w:keepNext w:val="1"/>
        <w:widowControl w:val="1"/>
      </w:pPr>
      <w:r>
        <w:t>Métricas de Madurez</w:t>
      </w:r>
    </w:p>
    <w:p>
      <w:pPr>
        <w:pStyle w:val="ListNumber"/>
        <w:keepLines w:val="1"/>
        <w:keepNext w:val="1"/>
        <w:widowControl w:val="1"/>
      </w:pPr>
      <w:r>
        <w:t>Benchmarking</w:t>
      </w:r>
    </w:p>
    <w:p>
      <w:pPr>
        <w:pStyle w:val="ListNumber"/>
        <w:keepLines w:val="1"/>
        <w:keepNext w:val="1"/>
        <w:widowControl w:val="1"/>
      </w:pPr>
      <w:r>
        <w:t>Análisis de ROI</w:t>
      </w:r>
    </w:p>
    <w:p>
      <w:pPr>
        <w:pStyle w:val="ListNumber"/>
        <w:keepLines w:val="1"/>
        <w:keepNext w:val="1"/>
        <w:widowControl w:val="1"/>
      </w:pPr>
      <w:r>
        <w:t>Tratamiento de Datos Faltantes</w:t>
      </w:r>
    </w:p>
    <w:p>
      <w:pPr>
        <w:pStyle w:val="ListNumber"/>
        <w:keepLines w:val="1"/>
        <w:widowControl w:val="1"/>
      </w:pPr>
      <w:r>
        <w:t>Validación y Aseguramiento de Calidad</w:t>
      </w:r>
    </w:p>
    <w:p>
      <w:pPr>
        <w:pStyle w:val="Heading2"/>
        <w:keepNext/>
        <w:keepLines/>
      </w:pPr>
      <w:r>
        <w:rPr>
          <w:color w:val="0066CC"/>
        </w:rPr>
        <w:t>FUNDAMENTO METODOLÓGICO {#fundamento}</w:t>
      </w:r>
    </w:p>
    <w:p>
      <w:pPr>
        <w:pStyle w:val="Heading3"/>
        <w:keepNext/>
        <w:keepLines/>
      </w:pPr>
      <w:r>
        <w:t>Diseño de Investigación</w:t>
      </w:r>
    </w:p>
    <w:p>
      <w:r>
        <w:t xml:space="preserve">La encuesta CRA-Cyber utiliza </w:t>
      </w:r>
      <w:r>
        <w:rPr>
          <w:b/>
        </w:rPr>
        <w:t>diseño observacional transversal</w:t>
      </w:r>
      <w:r>
        <w:t xml:space="preserve"> (cross-sectional) con elementos de cuasi-experimentalismo (comparación de grupos de control). </w:t>
      </w:r>
    </w:p>
    <w:p>
      <w:r>
        <w:rPr>
          <w:b/>
        </w:rPr>
        <w:t>Población objetivo:</w:t>
      </w:r>
      <w:r>
        <w:t xml:space="preserve"> Responsables de ciberseguridad, CISOs, directores de IT, auditores internos en organizaciones españolas de cualquier sector crítico (NIS2 aplicable) o tamaño (&gt;50 empleados).</w:t>
      </w:r>
    </w:p>
    <w:p>
      <w:r>
        <w:rPr>
          <w:b/>
        </w:rPr>
        <w:t>Tamaño de muestra recomendado:</w:t>
      </w:r>
      <w:r/>
      <w:r>
        <w:br/>
        <w:t>- Mínimo por sector: 15-20 organizaciones (n≥15)</w:t>
      </w:r>
      <w:r/>
      <w:r>
        <w:br/>
        <w:t>- Ideal por sector: 30-50 organizaciones (n=30-50)</w:t>
      </w:r>
      <w:r/>
      <w:r>
        <w:br/>
        <w:t>- Total nacional meta: 150-250 respondentes distribuidos entre 7-8 sectores</w:t>
      </w:r>
    </w:p>
    <w:p>
      <w:r>
        <w:rPr>
          <w:b/>
        </w:rPr>
        <w:t>Margen de error esperado:</w:t>
      </w:r>
      <w:r/>
      <w:r>
        <w:br/>
        <w:t>- Con n=150, σ=0.5 (máxima heterogeneidad), intervalo confianza 95%: margen ±8%</w:t>
      </w:r>
      <w:r/>
      <w:r>
        <w:br/>
        <w:t>- Con n=250, σ=0.5, IC 95%: margen ±6%</w:t>
      </w:r>
    </w:p>
    <w:p>
      <w:pPr>
        <w:pStyle w:val="Heading3"/>
        <w:keepNext/>
        <w:keepLines/>
      </w:pPr>
      <w:r>
        <w:t>Marco Teórico Subyacente</w:t>
      </w:r>
    </w:p>
    <w:p>
      <w:pPr>
        <w:pStyle w:val="Heading4"/>
        <w:keepNext/>
        <w:keepLines/>
      </w:pPr>
      <w:r>
        <w:t>1. Capability Maturity Model Integration (CMMI)</w:t>
      </w:r>
    </w:p>
    <w:p>
      <w:r>
        <w:t>CRA-Cyber adopta el esquema de 5 niveles de CMMI aplicado a ciberseguridad: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Denominación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Característica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Initial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Procesos impredecibles, ad hoc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Managed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Procesos documentados, repetibles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Defined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Procesos estandarizados a nivel organizacional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Quantitatively Managed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Métricas cuantitativas, control estadístico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Optimizing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Mejora continua proactiva</w:t>
            </w:r>
          </w:p>
        </w:tc>
      </w:tr>
    </w:tbl>
    <w:p/>
    <w:p>
      <w:pPr>
        <w:pStyle w:val="Heading4"/>
        <w:keepNext/>
        <w:keepLines/>
      </w:pPr>
      <w:r>
        <w:t>2. NIST CSF 2.0 (Febrero 2024)</w:t>
      </w:r>
    </w:p>
    <w:p>
      <w:r>
        <w:t>Marco de referencia para evaluación de controles, con 6 funciones (no 5 como versión anterior):</w:t>
      </w:r>
    </w:p>
    <w:p>
      <w:pPr>
        <w:pStyle w:val="ListBullet"/>
        <w:keepLines w:val="1"/>
        <w:keepNext w:val="1"/>
        <w:widowControl w:val="1"/>
      </w:pPr>
      <w:r>
        <w:t>Govern (GV): Políticas, riesgos, gobernanza</w:t>
      </w:r>
    </w:p>
    <w:p>
      <w:pPr>
        <w:pStyle w:val="ListBullet"/>
        <w:keepLines w:val="1"/>
        <w:keepNext w:val="1"/>
        <w:widowControl w:val="1"/>
      </w:pPr>
      <w:r>
        <w:t>Identify (ID): Contexto, inventario, evaluación</w:t>
      </w:r>
    </w:p>
    <w:p>
      <w:pPr>
        <w:pStyle w:val="ListBullet"/>
        <w:keepLines w:val="1"/>
        <w:keepNext w:val="1"/>
        <w:widowControl w:val="1"/>
      </w:pPr>
      <w:r>
        <w:t>Protect (PR): Controles técnicos, acceso, cifrado</w:t>
      </w:r>
    </w:p>
    <w:p>
      <w:pPr>
        <w:pStyle w:val="ListBullet"/>
        <w:keepLines w:val="1"/>
        <w:keepNext w:val="1"/>
        <w:widowControl w:val="1"/>
      </w:pPr>
      <w:r>
        <w:t>Detect (DE): Monitoreo, detección de anomalías</w:t>
      </w:r>
    </w:p>
    <w:p>
      <w:pPr>
        <w:pStyle w:val="ListBullet"/>
        <w:keepLines w:val="1"/>
        <w:keepNext w:val="1"/>
        <w:widowControl w:val="1"/>
      </w:pPr>
      <w:r>
        <w:t>Respond (RS): Investigación, contención</w:t>
      </w:r>
    </w:p>
    <w:p>
      <w:pPr>
        <w:pStyle w:val="ListBullet"/>
        <w:keepLines w:val="1"/>
        <w:widowControl w:val="1"/>
      </w:pPr>
      <w:r>
        <w:t>Recover (RC): Restauración, business continuity</w:t>
      </w:r>
    </w:p>
    <w:p>
      <w:pPr>
        <w:pStyle w:val="Heading4"/>
        <w:keepNext/>
        <w:keepLines/>
      </w:pPr>
      <w:r>
        <w:t>3. Activity-Based Costing (ABC) para CAsPeA</w:t>
      </w:r>
    </w:p>
    <w:p>
      <w:r>
        <w:t>Metodología que asigna costes a actividades (no a centros de coste), permitiendo cuantificación precisa de costes de personal en seguridad.</w:t>
      </w:r>
    </w:p>
    <w:p>
      <w:r>
        <w:rPr>
          <w:b/>
        </w:rPr>
        <w:t>Fórmula base: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Coste Actividad = Horas Dedicadas × Tasa Horaria Promedio</w:t>
        <w:br/>
        <w:t>Coste Total = Σ Costes Actividades</w:t>
        <w:br/>
      </w:r>
    </w:p>
    <w:p>
      <w:pPr>
        <w:pStyle w:val="Heading4"/>
        <w:keepNext/>
        <w:keepLines/>
      </w:pPr>
      <w:r>
        <w:t>4. Marco de Evaluación de Vulnerabilidades</w:t>
      </w:r>
    </w:p>
    <w:p>
      <w:r>
        <w:t>Integración de múltiples sistemas de scoring:</w:t>
      </w:r>
    </w:p>
    <w:p>
      <w:pPr>
        <w:pStyle w:val="ListBullet"/>
        <w:keepLines w:val="1"/>
        <w:keepNext w:val="1"/>
        <w:widowControl w:val="1"/>
      </w:pPr>
      <w:r>
        <w:t>CVSS 3.1: Severidad teórica (0-10)</w:t>
      </w:r>
    </w:p>
    <w:p>
      <w:pPr>
        <w:pStyle w:val="ListBullet"/>
        <w:keepLines w:val="1"/>
        <w:keepNext w:val="1"/>
        <w:widowControl w:val="1"/>
      </w:pPr>
      <w:r>
        <w:t>EPSS: Probabilidad de explotación (0-100%)</w:t>
      </w:r>
    </w:p>
    <w:p>
      <w:pPr>
        <w:pStyle w:val="ListBullet"/>
        <w:keepLines w:val="1"/>
        <w:keepNext w:val="1"/>
        <w:widowControl w:val="1"/>
      </w:pPr>
      <w:r>
        <w:t>CISA KEV: Conocimiento de explotabilidad real</w:t>
      </w:r>
    </w:p>
    <w:p>
      <w:pPr>
        <w:pStyle w:val="ListBullet"/>
        <w:keepLines w:val="1"/>
        <w:widowControl w:val="1"/>
      </w:pPr>
      <w:r>
        <w:t>Criticidad de activos: Contexto empresarial</w:t>
      </w:r>
    </w:p>
    <w:p>
      <w:pPr>
        <w:pStyle w:val="Heading2"/>
        <w:keepNext/>
        <w:keepLines/>
      </w:pPr>
      <w:r>
        <w:rPr>
          <w:color w:val="0066CC"/>
        </w:rPr>
        <w:t>PROCEDIMIENTO DE ADMINISTRACIÓN {#administración}</w:t>
      </w:r>
    </w:p>
    <w:p>
      <w:pPr>
        <w:pStyle w:val="Heading3"/>
        <w:keepNext/>
        <w:keepLines/>
      </w:pPr>
      <w:r>
        <w:t>Fase 1: Preparación (Semanas 1-2)</w:t>
      </w:r>
    </w:p>
    <w:p>
      <w:pPr>
        <w:pStyle w:val="Heading4"/>
        <w:keepNext/>
        <w:keepLines/>
      </w:pPr>
      <w:r>
        <w:t>1.1 Reclutamiento de Participantes</w:t>
      </w:r>
    </w:p>
    <w:p>
      <w:r>
        <w:rPr>
          <w:b/>
        </w:rPr>
        <w:t>Estrategia de muestreo:</w:t>
      </w:r>
      <w:r>
        <w:t xml:space="preserve"> Cuota deliberada estratificada (non-random)</w:t>
      </w:r>
    </w:p>
    <w:p>
      <w:pPr>
        <w:pStyle w:val="ListBullet"/>
        <w:keepLines w:val="1"/>
        <w:keepNext w:val="1"/>
        <w:widowControl w:val="1"/>
      </w:pPr>
      <w:r>
        <w:t>Sector: Distribuir proporcionalmente a población de operadores esenciales (NIS2)</w:t>
      </w:r>
    </w:p>
    <w:p>
      <w:pPr>
        <w:pStyle w:val="ListBullet"/>
        <w:keepLines w:val="1"/>
        <w:keepNext w:val="1"/>
        <w:widowControl w:val="1"/>
      </w:pPr>
      <w:r>
        <w:t>Tamaño: Incluir PYMES (50-249), empresas medianas (250-999), grandes (1000+)</w:t>
      </w:r>
    </w:p>
    <w:p>
      <w:pPr>
        <w:pStyle w:val="ListBullet"/>
        <w:keepLines w:val="1"/>
        <w:widowControl w:val="1"/>
      </w:pPr>
      <w:r>
        <w:t>Geografía: Meta de cobertura territorial en España (mín. 5 CCAA)</w:t>
      </w:r>
    </w:p>
    <w:p>
      <w:r>
        <w:rPr>
          <w:b/>
        </w:rPr>
        <w:t>Canales de reclutamiento:</w:t>
      </w:r>
      <w:r/>
      <w:r>
        <w:br/>
        <w:t>- INCIBE (Instituto Nacional de Ciberseguridad) — contacto directo con miembros</w:t>
      </w:r>
      <w:r/>
      <w:r>
        <w:br/>
        <w:t>- Cámaras de Comercio españolas</w:t>
      </w:r>
      <w:r/>
      <w:r>
        <w:br/>
        <w:t>- Asociaciones sectoriales (bancos, sanitarios, energía)</w:t>
      </w:r>
      <w:r/>
      <w:r>
        <w:br/>
        <w:t>- LinkedIn targeting (CISO, Security Director, IT Audit)</w:t>
      </w:r>
      <w:r/>
      <w:r>
        <w:br/>
        <w:t>- Listados de auditores internos / consultorías Tier 1</w:t>
      </w:r>
    </w:p>
    <w:p>
      <w:pPr>
        <w:pStyle w:val="Heading4"/>
        <w:keepNext/>
        <w:keepLines/>
      </w:pPr>
      <w:r>
        <w:t>1.2 Comunicación Inicial</w:t>
      </w:r>
    </w:p>
    <w:p>
      <w:r>
        <w:rPr>
          <w:b/>
        </w:rPr>
        <w:t>Email de invitación (Plantilla):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Asunto: Participación en Estudio de Madurez de Ciberseguridad España [CONFIDENCIAL]</w:t>
        <w:br/>
        <w:br/>
        <w:t>Estimado [Nombre],</w:t>
        <w:br/>
        <w:br/>
        <w:t xml:space="preserve">Le invitamos a participar en un estudio de investigación sobre evaluación de madurez de ciberseguridad en España, auspiciado por [Institución]. </w:t>
        <w:br/>
        <w:br/>
        <w:t>Su participación:</w:t>
        <w:br/>
        <w:t>- Duración: ~45-60 minutos (encuesta online)</w:t>
        <w:br/>
        <w:t>- Confidencialidad: Datos anonimizados 100%, sin identificación individual</w:t>
        <w:br/>
        <w:t>- Valor: Informe benchmarking sectorial (acceso prioritario a resultados)</w:t>
        <w:br/>
        <w:br/>
        <w:t>Encuesta: [URL SEGURO]</w:t>
        <w:br/>
        <w:t>Plazo: [Fecha límite, típicamente 3-4 semanas]</w:t>
        <w:br/>
        <w:br/>
        <w:t>Agradecemos su colaboración en fortalecer la ciberseguridad nacional.</w:t>
        <w:br/>
        <w:br/>
        <w:t>Atentamente,</w:t>
        <w:br/>
        <w:t>[Investigador]</w:t>
        <w:br/>
      </w:r>
    </w:p>
    <w:p>
      <w:pPr>
        <w:pStyle w:val="Heading4"/>
        <w:keepNext/>
        <w:keepLines/>
      </w:pPr>
      <w:r>
        <w:t>1.3 Configuración de Plataforma de Encuesta</w:t>
      </w:r>
    </w:p>
    <w:p>
      <w:r>
        <w:rPr>
          <w:b/>
        </w:rPr>
        <w:t>Opciones recomendadas:</w:t>
      </w:r>
      <w:r/>
      <w:r>
        <w:br/>
        <w:t xml:space="preserve">- </w:t>
      </w:r>
      <w:r>
        <w:rPr>
          <w:b/>
        </w:rPr>
        <w:t>Google Forms:</w:t>
      </w:r>
      <w:r>
        <w:t xml:space="preserve"> Gratuito, simple, integración con Sheets</w:t>
      </w:r>
      <w:r/>
      <w:r>
        <w:br/>
        <w:t xml:space="preserve">- </w:t>
      </w:r>
      <w:r>
        <w:rPr>
          <w:b/>
        </w:rPr>
        <w:t>Qualtrics:</w:t>
      </w:r>
      <w:r>
        <w:t xml:space="preserve"> Profesional, análisis avanzado, seguridad certificada</w:t>
      </w:r>
      <w:r/>
      <w:r>
        <w:br/>
        <w:t xml:space="preserve">- </w:t>
      </w:r>
      <w:r>
        <w:rPr>
          <w:b/>
        </w:rPr>
        <w:t>SurveyMonkey:</w:t>
      </w:r>
      <w:r>
        <w:t xml:space="preserve"> Balance costo-funcionalidad</w:t>
      </w:r>
      <w:r/>
      <w:r>
        <w:br/>
        <w:t xml:space="preserve">- </w:t>
      </w:r>
      <w:r>
        <w:rPr>
          <w:b/>
        </w:rPr>
        <w:t>Jotform:</w:t>
      </w:r>
      <w:r>
        <w:t xml:space="preserve"> GDPR compliant, seguridad moderada</w:t>
      </w:r>
    </w:p>
    <w:p>
      <w:r>
        <w:rPr>
          <w:b/>
        </w:rPr>
        <w:t>Configuración técnica obligatoria:</w:t>
      </w:r>
      <w:r/>
      <w:r>
        <w:br/>
        <w:t>- [ ] HTTPS obligatorio (cifrado en tránsito)</w:t>
      </w:r>
      <w:r/>
      <w:r>
        <w:br/>
        <w:t>- [ ] Autenticación opcional (permitir anónimo)</w:t>
      </w:r>
      <w:r/>
      <w:r>
        <w:br/>
        <w:t>- [ ] Preguntas obligatorias vs opcionales (definir según importancia)</w:t>
      </w:r>
      <w:r/>
      <w:r>
        <w:br/>
        <w:t>- [ ] Validación de tipos de datos (números para campos numéricos)</w:t>
      </w:r>
      <w:r/>
      <w:r>
        <w:br/>
        <w:t>- [ ] Guardado automático (permitir pausa y reanudar)</w:t>
      </w:r>
      <w:r/>
      <w:r>
        <w:br/>
        <w:t>- [ ] Tiempo límite de sesión (30 minutos inactividad = logout)</w:t>
      </w:r>
    </w:p>
    <w:p>
      <w:pPr>
        <w:pStyle w:val="Heading3"/>
        <w:keepNext/>
        <w:keepLines/>
      </w:pPr>
      <w:r>
        <w:t>Fase 2: Lanzamiento (Semana 3)</w:t>
      </w:r>
    </w:p>
    <w:p>
      <w:pPr>
        <w:pStyle w:val="Heading4"/>
        <w:keepNext/>
        <w:keepLines/>
      </w:pPr>
      <w:r>
        <w:t>2.1 Distribución de Encuesta</w:t>
      </w:r>
    </w:p>
    <w:p>
      <w:pPr>
        <w:pStyle w:val="ListBullet"/>
        <w:keepLines w:val="1"/>
        <w:keepNext w:val="1"/>
        <w:widowControl w:val="1"/>
      </w:pPr>
      <w:r>
        <w:t>Onda 1: 40% de la muestra objetivo</w:t>
      </w:r>
    </w:p>
    <w:p>
      <w:pPr>
        <w:pStyle w:val="ListBullet"/>
        <w:keepLines w:val="1"/>
        <w:keepNext w:val="1"/>
        <w:widowControl w:val="1"/>
      </w:pPr>
      <w:r>
        <w:t>Onda 2 (Semana 4): 40% restante (para captura de stragglers)</w:t>
      </w:r>
    </w:p>
    <w:p>
      <w:pPr>
        <w:pStyle w:val="ListBullet"/>
        <w:keepLines w:val="1"/>
        <w:widowControl w:val="1"/>
      </w:pPr>
      <w:r>
        <w:t>Onda 3 (Semana 5-6): Invitaciones personalizadas a respondentes clave no completados</w:t>
      </w:r>
    </w:p>
    <w:p>
      <w:pPr>
        <w:pStyle w:val="Heading4"/>
        <w:keepNext/>
        <w:keepLines/>
      </w:pPr>
      <w:r>
        <w:t>2.2 Apoyo a Respondientes</w:t>
      </w:r>
    </w:p>
    <w:p>
      <w:pPr>
        <w:pStyle w:val="ListBullet"/>
        <w:keepLines w:val="1"/>
        <w:keepNext w:val="1"/>
        <w:widowControl w:val="1"/>
      </w:pPr>
      <w:r>
        <w:t>FAQ preelaboradas: Responder dudas sobre terminología técnica</w:t>
      </w:r>
    </w:p>
    <w:p>
      <w:pPr>
        <w:pStyle w:val="ListBullet"/>
        <w:keepLines w:val="1"/>
        <w:keepNext w:val="1"/>
        <w:widowControl w:val="1"/>
      </w:pPr>
      <w:r>
        <w:t>Hotline de soporte: Email/teléfono para asistencia</w:t>
      </w:r>
    </w:p>
    <w:p>
      <w:pPr>
        <w:pStyle w:val="ListBullet"/>
        <w:keepLines w:val="1"/>
        <w:widowControl w:val="1"/>
      </w:pPr>
      <w:r>
        <w:t>Recordatorios: Automáticos en días 7, 14, 21</w:t>
      </w:r>
    </w:p>
    <w:p>
      <w:pPr>
        <w:pStyle w:val="Heading3"/>
        <w:keepNext/>
        <w:keepLines/>
      </w:pPr>
      <w:r>
        <w:t>Fase 3: Cierre y Validación (Semana 6-7)</w:t>
      </w:r>
    </w:p>
    <w:p>
      <w:pPr>
        <w:pStyle w:val="ListBullet"/>
        <w:keepLines w:val="1"/>
        <w:keepNext w:val="1"/>
        <w:widowControl w:val="1"/>
      </w:pPr>
      <w:r>
        <w:t>Fecha límite de respuesta</w:t>
      </w:r>
    </w:p>
    <w:p>
      <w:pPr>
        <w:pStyle w:val="ListBullet"/>
        <w:keepLines w:val="1"/>
        <w:keepNext w:val="1"/>
        <w:widowControl w:val="1"/>
      </w:pPr>
      <w:r>
        <w:t>Descarga de datos crudos</w:t>
      </w:r>
    </w:p>
    <w:p>
      <w:pPr>
        <w:pStyle w:val="ListBullet"/>
        <w:keepLines w:val="1"/>
        <w:widowControl w:val="1"/>
      </w:pPr>
      <w:r>
        <w:t>Validación inicial (búsqueda de outliers, inconsistencias)</w:t>
      </w:r>
    </w:p>
    <w:p>
      <w:pPr>
        <w:pStyle w:val="Heading2"/>
        <w:keepNext/>
        <w:keepLines/>
      </w:pPr>
      <w:r>
        <w:rPr>
          <w:color w:val="0066CC"/>
        </w:rPr>
        <w:t>ANÁLISIS DESCRIPTIVO {#análisis}</w:t>
      </w:r>
    </w:p>
    <w:p>
      <w:pPr>
        <w:pStyle w:val="Heading3"/>
        <w:keepNext/>
        <w:keepLines/>
      </w:pPr>
      <w:r>
        <w:t>3.1 Estadística Descriptiva Básica</w:t>
      </w:r>
    </w:p>
    <w:p>
      <w:r>
        <w:t>Para cada pregunta numérica (Ej: MTTD en minutos):</w:t>
      </w:r>
    </w:p>
    <w:p>
      <w:r>
        <w:rPr>
          <w:b/>
        </w:rPr>
        <w:t>Medidas de tendencia central: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Media = Σ Valores / n</w:t>
        <w:br/>
        <w:t>Mediana = Valor central (n/2-ésimo)</w:t>
        <w:br/>
        <w:t>Moda = Valor más frecuente</w:t>
        <w:br/>
      </w:r>
    </w:p>
    <w:p>
      <w:r>
        <w:rPr>
          <w:b/>
        </w:rPr>
        <w:t>Medidas de dispersión: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Desv. Estándar = √[Σ(x - media)²] / n-1</w:t>
        <w:br/>
        <w:t>Coef. Variación = Desv. Estándar / Media (permite comparación entre escalas)</w:t>
        <w:br/>
        <w:t>Rango = Máx - Mín</w:t>
        <w:br/>
        <w:t>IQR = Q3 - Q1 (rango intercuartil, robusto a outliers)</w:t>
        <w:br/>
      </w:r>
    </w:p>
    <w:p>
      <w:r>
        <w:rPr>
          <w:b/>
        </w:rPr>
        <w:t>Ejemplo — MTTD (Mean Time To Detect):</w:t>
      </w:r>
    </w:p>
    <w:p>
      <w:r>
        <w:t>Si respondentes reportan MTTD:</w:t>
      </w:r>
      <w:r/>
      <w:r>
        <w:br/>
        <w:t>- 30, 45, 60, 60, 90, 120, 180 minutos</w:t>
      </w:r>
    </w:p>
    <w:p>
      <w:r>
        <w:t>Entonces:</w:t>
      </w:r>
      <w:r/>
      <w:r>
        <w:br/>
        <w:t>- Media = 685/7 = 97.9 minutos</w:t>
      </w:r>
      <w:r/>
      <w:r>
        <w:br/>
        <w:t>- Mediana = 60 minutos (robusto, menos afectado por el 180)</w:t>
      </w:r>
      <w:r/>
      <w:r>
        <w:br/>
        <w:t>- Moda = 60 minutos</w:t>
      </w:r>
      <w:r/>
      <w:r>
        <w:br/>
        <w:t>- Desv. Est. = 52 minutos</w:t>
      </w:r>
      <w:r/>
      <w:r>
        <w:br/>
        <w:t>- Coef. Var. = 52/98 = 0.53 (53% variabilidad)</w:t>
      </w:r>
    </w:p>
    <w:p>
      <w:pPr>
        <w:pStyle w:val="Heading3"/>
        <w:keepNext/>
        <w:keepLines/>
      </w:pPr>
      <w:r>
        <w:t>3.2 Análisis Categórico</w:t>
      </w:r>
    </w:p>
    <w:p>
      <w:r>
        <w:t>Para preguntas de opción múltiple (Ej: sector, madurez):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Frecuencia Absoluta = Número de respondentes por categoría</w:t>
        <w:br/>
        <w:t>Frecuencia Relativa = Frecuencia Absoluta / n * 100%</w:t>
        <w:br/>
      </w:r>
    </w:p>
    <w:p>
      <w:r>
        <w:rPr>
          <w:b/>
        </w:rPr>
        <w:t>Ejemplo — Distribución por sector: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Acumulado 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Financiero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21.3%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21.3%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Sanitario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18.7%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40.0%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Energía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16.7%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56.7%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AAPP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14.7%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71.4%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13.3%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84.7%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Otro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15.3%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100.0%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150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100%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3.3 Análisis de Brechas</w:t>
      </w:r>
    </w:p>
    <w:p>
      <w:r>
        <w:rPr>
          <w:b/>
        </w:rPr>
        <w:t>Brecha = Objetivo - Estado Actual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 Actual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Brecha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Brecha 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MTTD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98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30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68 min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227%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Phishing report rate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-13 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-108%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Cobertura NIST Identify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51%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85%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34 pp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67%</w:t>
            </w:r>
          </w:p>
        </w:tc>
      </w:tr>
    </w:tbl>
    <w:p/>
    <w:p>
      <w:r>
        <w:rPr>
          <w:b/>
        </w:rPr>
        <w:t>Interpretación:</w:t>
      </w:r>
      <w:r/>
      <w:r>
        <w:br/>
        <w:t>- Brecha positiva: Necesidad de mejorar (área subperformante)</w:t>
      </w:r>
      <w:r/>
      <w:r>
        <w:br/>
        <w:t>- Brecha negativa: Superando objetivo (área de fortaleza)</w:t>
      </w:r>
    </w:p>
    <w:p>
      <w:pPr>
        <w:pStyle w:val="Heading3"/>
        <w:keepNext/>
        <w:keepLines/>
      </w:pPr>
      <w:r>
        <w:t>3.4 Análisis Correlacional (Si aplica)</w:t>
      </w:r>
    </w:p>
    <w:p>
      <w:r>
        <w:t>¿Existe relación entre tamaño de organización y madurez NIST?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Correlación de Spearman ρ = mide asociación monótona</w:t>
        <w:br/>
        <w:t>(Preferible a Pearson para datos ordinales como Tier 1-5)</w:t>
        <w:br/>
        <w:br/>
        <w:t>Interpretación:</w:t>
        <w:br/>
        <w:t>ρ &gt; 0.7 = Correlación fuerte</w:t>
        <w:br/>
        <w:t>ρ 0.3-0.7 = Correlación moderada</w:t>
        <w:br/>
        <w:t>ρ &lt; 0.3 = Correlación débil</w:t>
        <w:br/>
      </w:r>
    </w:p>
    <w:p>
      <w:pPr>
        <w:pStyle w:val="Heading2"/>
        <w:keepNext/>
        <w:keepLines/>
      </w:pPr>
      <w:r>
        <w:rPr>
          <w:color w:val="0066CC"/>
        </w:rPr>
        <w:t>CÁLCULOS CAsPeA {#cálculos-caspea}</w:t>
      </w:r>
    </w:p>
    <w:p>
      <w:pPr>
        <w:pStyle w:val="Heading3"/>
        <w:keepNext/>
        <w:keepLines/>
      </w:pPr>
      <w:r>
        <w:t>4.1 Fórmula Base CAsPeA</w:t>
      </w:r>
    </w:p>
    <w:p>
      <w:r>
        <w:rPr>
          <w:b/>
        </w:rPr>
        <w:t>CAsPeA Anual = Σ (FTE_i × Tasa Horaria_i × Horas Anuales_i)</w:t>
      </w:r>
    </w:p>
    <w:p>
      <w:r>
        <w:t>Donde:</w:t>
      </w:r>
      <w:r/>
      <w:r>
        <w:br/>
        <w:t xml:space="preserve">- </w:t>
      </w:r>
      <w:r>
        <w:rPr>
          <w:b/>
        </w:rPr>
        <w:t>FTE_i</w:t>
      </w:r>
      <w:r>
        <w:t xml:space="preserve"> = Full-Time Equivalents en rol i (puede ser &lt;1 para personal compartido)</w:t>
      </w:r>
      <w:r/>
      <w:r>
        <w:br/>
        <w:t xml:space="preserve">- </w:t>
      </w:r>
      <w:r>
        <w:rPr>
          <w:b/>
        </w:rPr>
        <w:t>Tasa Horaria_i</w:t>
      </w:r>
      <w:r>
        <w:t xml:space="preserve"> = Salario anual / 1.800 horas/año (aprox.)</w:t>
      </w:r>
      <w:r/>
      <w:r>
        <w:br/>
        <w:t xml:space="preserve">- </w:t>
      </w:r>
      <w:r>
        <w:rPr>
          <w:b/>
        </w:rPr>
        <w:t>Horas anuales_i</w:t>
      </w:r>
      <w:r>
        <w:t xml:space="preserve"> = Horas dedicadas a actividades de ciberseguridad por FTE</w:t>
      </w:r>
    </w:p>
    <w:p>
      <w:pPr>
        <w:pStyle w:val="Heading4"/>
        <w:keepNext/>
        <w:keepLines/>
      </w:pPr>
      <w:r>
        <w:t>Ejemplo de cálculo:</w:t>
      </w:r>
    </w:p>
    <w:p>
      <w:r>
        <w:rPr>
          <w:b/>
        </w:rPr>
        <w:t>Organización: Banco medianas (500 empleados)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FTE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Salario Anual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Tasa Horaria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Horas/Año Seguridad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€75.000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€41,7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1.800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€75.000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Arquitecto Seg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€60.000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€33,3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1.800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€120.000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Analista 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€48.000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€26,7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1.800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€144.000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Admin IAM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€45.000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€25,0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1.800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€67.500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Personal IT (10% tiempo seg)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€40.000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€22,2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180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€32.000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15.5 FTE</w:t>
            </w:r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>
              <w:t>€438.500</w:t>
            </w:r>
          </w:p>
        </w:tc>
      </w:tr>
    </w:tbl>
    <w:p/>
    <w:p>
      <w:r>
        <w:rPr>
          <w:b/>
        </w:rPr>
        <w:t>Coste por empleado protegido = €438.500 / 500 = €877 / empleado / año</w:t>
      </w:r>
    </w:p>
    <w:p>
      <w:pPr>
        <w:pStyle w:val="Heading3"/>
        <w:keepNext/>
        <w:keepLines/>
      </w:pPr>
      <w:r>
        <w:t>4.2 Desglose de CAsPeA por Función NIST CSF</w:t>
      </w:r>
    </w:p>
    <w:p>
      <w:r>
        <w:t>Asignar costes a funciones NIST basándose en dedicación: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 NIST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Actividades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del Tiempo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Asignado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Gobernanza, políticas, 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€65.800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Inventarios, evaluación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€87.700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Controles, acceso, cifrado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€109.600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SIEM, monitoreo, análisis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€87.700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Incidentes, investigación, contención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€65.800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Recover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Continuidad, disaster recovery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€21.900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2340"/>
          </w:tcPr>
          <w:p>
            <w:pPr>
              <w:keepLines w:val="1"/>
            </w:pPr>
            <w:r/>
          </w:p>
        </w:tc>
        <w:tc>
          <w:tcPr>
            <w:tcW w:type="dxa" w:w="2340"/>
          </w:tcPr>
          <w:p>
            <w:pPr>
              <w:keepLines w:val="1"/>
            </w:pPr>
            <w:r>
              <w:t>100%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€438.500</w:t>
            </w:r>
          </w:p>
        </w:tc>
      </w:tr>
    </w:tbl>
    <w:p/>
    <w:p>
      <w:r>
        <w:rPr>
          <w:b/>
        </w:rPr>
        <w:t>Utilidad:</w:t>
      </w:r>
      <w:r>
        <w:t xml:space="preserve"> Permite hacer pregunta "¿Cuánto cuesta alcanzar Tier 3 en Respond?" → Respuesta cuantificada en €.</w:t>
      </w:r>
    </w:p>
    <w:p>
      <w:pPr>
        <w:pStyle w:val="Heading3"/>
        <w:keepNext/>
        <w:keepLines/>
      </w:pPr>
      <w:r>
        <w:t>4.3 Benchmarking de Costes por Sector</w:t>
      </w:r>
    </w:p>
    <w:p>
      <w:r>
        <w:rPr>
          <w:b/>
        </w:rPr>
        <w:t>Construcción de tabla de referencia (requiere datos de múltiples organizaciones):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Mediano (€)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Coste/Empleado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Rango IQR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Financiero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€1.220.000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€2.440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€890K-€1.8M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Sanitario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€680.000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€1.360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€420K-€1.1M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Energía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€920.000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€1.840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€620K-€1.4M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AAPP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€450.000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€900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€280K-€720K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TIC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€780.000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€1.560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€540K-€1.2M</w:t>
            </w:r>
          </w:p>
        </w:tc>
      </w:tr>
    </w:tbl>
    <w:p/>
    <w:p>
      <w:r>
        <w:rPr>
          <w:b/>
        </w:rPr>
        <w:t>Uso práctico:</w:t>
      </w:r>
      <w:r/>
      <w:r>
        <w:br/>
        <w:t>- "Somos banco de 500 empleados; gastamos €600K en seguridad. ¿Es insuficiente?"</w:t>
      </w:r>
      <w:r/>
      <w:r>
        <w:br/>
        <w:t>- Respuesta: "Mediana sector: €1.22M (€2.440/empleado). Ustedes: €1.200/empleado = 49% del mediano. Recomendación: aumentar a €2.2M para alcanzar percentil 50."</w:t>
      </w:r>
    </w:p>
    <w:p>
      <w:pPr>
        <w:pStyle w:val="Heading3"/>
        <w:keepNext/>
        <w:keepLines/>
      </w:pPr>
      <w:r>
        <w:t>4.4 CAsPeA Dinámico (Post-Incidente)</w:t>
      </w:r>
    </w:p>
    <w:p>
      <w:r>
        <w:t>Cuando ocurre incidente de seguridad, costes se disparan temporalmente:</w:t>
      </w:r>
    </w:p>
    <w:p>
      <w:r>
        <w:rPr>
          <w:b/>
        </w:rPr>
        <w:t>Coste adicional estimado: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Multiplicador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Duración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Coste Incremental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Respuesta inmediata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2.5x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1-3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2.5x × (Coste Diario)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Investigación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2.0x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7-30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2.0x × (Coste Diario)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Remediación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1.5x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30-90 días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1.5x × (Coste Diario)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Post-mortem + mejoras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1.2x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90-180 días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1.2x × (Coste Diario)</w:t>
            </w:r>
          </w:p>
        </w:tc>
      </w:tr>
    </w:tbl>
    <w:p/>
    <w:p>
      <w:r>
        <w:rPr>
          <w:b/>
        </w:rPr>
        <w:t>Ejemplo:</w:t>
      </w:r>
      <w:r>
        <w:t xml:space="preserve"> Banco con coste diario €1.200 sufre breach:</w:t>
      </w:r>
      <w:r/>
      <w:r>
        <w:br/>
        <w:t>- Coste normal mes: €36.000</w:t>
      </w:r>
      <w:r/>
      <w:r>
        <w:br/>
        <w:t>- Coste mes incidente (estimado): €36.000 × 1.3 (promedio ponderado) = €46.800</w:t>
      </w:r>
    </w:p>
    <w:p>
      <w:pPr>
        <w:pStyle w:val="Heading2"/>
        <w:keepNext/>
        <w:keepLines/>
      </w:pPr>
      <w:r>
        <w:rPr>
          <w:color w:val="0066CC"/>
        </w:rPr>
        <w:t>MÉTRICAS DE MADUREZ {#métricas}</w:t>
      </w:r>
    </w:p>
    <w:p>
      <w:pPr>
        <w:pStyle w:val="Heading3"/>
        <w:keepNext/>
        <w:keepLines/>
      </w:pPr>
      <w:r>
        <w:t>5.1 Índice de Madurez General (IMG)</w:t>
      </w:r>
    </w:p>
    <w:p>
      <w:r>
        <w:t>Agregación de todos los indicadores en una sola puntuación 0-100: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IMG = (Σ Puntuación_Función / 6) × 100</w:t>
        <w:br/>
        <w:br/>
        <w:t>Donde Puntuación_Función = (% Controles Implementados + Tier Estimado × 20) / 2</w:t>
        <w:br/>
      </w:r>
    </w:p>
    <w:p>
      <w:r>
        <w:rPr>
          <w:b/>
        </w:rPr>
        <w:t>Ejemplo: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Función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% Controles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Govern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(62+50)/2 = 56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Identify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58%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(58+46)/2 = 52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Protect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65%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(65+56)/2 = 60,5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Detect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48%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1.9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(48+38)/2 = 43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Respond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42%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1.7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(42+34)/2 = 38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Recover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35%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1.5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(35+30)/2 = 32,5</w:t>
            </w:r>
          </w:p>
        </w:tc>
      </w:tr>
    </w:tbl>
    <w:p/>
    <w:p>
      <w:r>
        <w:rPr>
          <w:b/>
        </w:rPr>
        <w:t>IMG = (56+52+60,5+43+38+32,5) / 6 = 47 (Nivel 2 bajo - Emerging)</w:t>
      </w:r>
    </w:p>
    <w:p>
      <w:pPr>
        <w:pStyle w:val="Heading3"/>
        <w:keepNext/>
        <w:keepLines/>
      </w:pPr>
      <w:r>
        <w:t>5.2 Interpretation de IMG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IMG Range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Interpretación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 Recomendada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0-20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Ausencia de controles formalizados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Evaluación completa requerida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21-40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1-2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 ad hoc, inicio de formalización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 de mejora inmediato (12 meses)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41-60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2-3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 documentados, falta integración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Consolidación y estandarización (18-24 meses)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61-80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3-4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Procesos integrados, falta optimización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Automatización y mejora continua (12-18 meses)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81-100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4-5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Sistema maduro, enfoque optimizado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Mantenimiento, innovación continua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BENCHMARKING {#benchmarking}</w:t>
      </w:r>
    </w:p>
    <w:p>
      <w:pPr>
        <w:pStyle w:val="Heading3"/>
        <w:keepNext/>
        <w:keepLines/>
      </w:pPr>
      <w:r>
        <w:t>6.1 Comparativa Intra-Sectorial</w:t>
      </w:r>
    </w:p>
    <w:p>
      <w:r>
        <w:rPr>
          <w:b/>
        </w:rPr>
        <w:t>Objetivo:</w:t>
      </w:r>
      <w:r>
        <w:t xml:space="preserve"> Identificar si organización está por encima/debajo de par sectorial</w:t>
      </w:r>
    </w:p>
    <w:p>
      <w:r>
        <w:rPr>
          <w:b/>
        </w:rPr>
        <w:t>Construcción de gráfico de caja (box plot):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Percentil 25 (Q1) ────┐</w:t>
        <w:br/>
        <w:t xml:space="preserve">                       │</w:t>
        <w:br/>
        <w:t>Mediana (Q2) ──────────●</w:t>
        <w:br/>
        <w:t xml:space="preserve">                       │</w:t>
        <w:br/>
        <w:t>Percentil 75 (Q3) ────┘</w:t>
        <w:br/>
        <w:br/>
        <w:t>Mi organización (punto rojo) comparada con:</w:t>
        <w:br/>
        <w:t>- IQR (rango intercuartil) = 50% central de datos</w:t>
        <w:br/>
        <w:t>- Outliers (asteriscos) = organizaciones excepcionales</w:t>
        <w:br/>
      </w:r>
    </w:p>
    <w:p>
      <w:pPr>
        <w:pStyle w:val="Heading3"/>
        <w:keepNext/>
        <w:keepLines/>
      </w:pPr>
      <w:r>
        <w:t>6.2 Análisis de Pares</w:t>
      </w:r>
    </w:p>
    <w:p>
      <w:r>
        <w:t>Agrupar organizaciones por sector + tamaño:</w:t>
      </w:r>
    </w:p>
    <w:p>
      <w:r>
        <w:rPr>
          <w:b/>
        </w:rPr>
        <w:t>"Organizations most similar to mine"</w:t>
      </w:r>
    </w:p>
    <w:p>
      <w:r>
        <w:t>Crear perfil de control basado en:</w:t>
      </w:r>
      <w:r/>
      <w:r>
        <w:br/>
        <w:t>1. Sector (match exacto)</w:t>
      </w:r>
      <w:r/>
      <w:r>
        <w:br/>
        <w:t>2. Tamaño (±50%)</w:t>
      </w:r>
      <w:r/>
      <w:r>
        <w:br/>
        <w:t>3. Criticidad (nivel similar)</w:t>
      </w:r>
    </w:p>
    <w:p>
      <w:r>
        <w:t>Luego identificar "pares" y comparar KPIs</w:t>
      </w:r>
    </w:p>
    <w:p>
      <w:pPr>
        <w:pStyle w:val="Heading2"/>
        <w:keepNext/>
        <w:keepLines/>
      </w:pPr>
      <w:r>
        <w:rPr>
          <w:color w:val="0066CC"/>
        </w:rPr>
        <w:t>ANÁLISIS DE ROI {#roi}</w:t>
      </w:r>
    </w:p>
    <w:p>
      <w:pPr>
        <w:pStyle w:val="Heading3"/>
        <w:keepNext/>
        <w:keepLines/>
      </w:pPr>
      <w:r>
        <w:t>7.1 Fórmula de ROI Cuantificado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 (%) = [Beneficio Neto / Inversión] × 100</w:t>
        <w:br/>
        <w:br/>
        <w:t>Donde:</w:t>
        <w:br/>
        <w:t>Beneficio Neto = Pérdida Evitada - Costes de Seguridad</w:t>
        <w:br/>
        <w:t>Pérdida Evitada = Incidentes Prevenidos × Coste Promedio Incidente</w:t>
        <w:br/>
      </w:r>
    </w:p>
    <w:p>
      <w:pPr>
        <w:pStyle w:val="Heading4"/>
        <w:keepNext/>
        <w:keepLines/>
      </w:pPr>
      <w:r>
        <w:t>Ejemplo:</w:t>
      </w:r>
    </w:p>
    <w:p>
      <w:r>
        <w:rPr>
          <w:b/>
        </w:rPr>
        <w:t>Organización:</w:t>
      </w:r>
      <w:r>
        <w:t xml:space="preserve"> Empresa sanitaria (2.000 empleados)</w:t>
      </w:r>
    </w:p>
    <w:p>
      <w:r>
        <w:rPr>
          <w:b/>
        </w:rPr>
        <w:t>Datos:</w:t>
      </w:r>
      <w:r/>
      <w:r>
        <w:br/>
        <w:t>- Inversión anual en seguridad: €450.000</w:t>
      </w:r>
      <w:r/>
      <w:r>
        <w:br/>
        <w:t>- Incidentes históricos sin medidas: 5.2 incidentes/año</w:t>
      </w:r>
      <w:r/>
      <w:r>
        <w:br/>
        <w:t>- Coste promedio incidente sin mitigación: €180.000</w:t>
      </w:r>
      <w:r/>
      <w:r>
        <w:br/>
        <w:t>- Pérdida histórica: 5.2 × €180K = €936.000/año</w:t>
      </w:r>
    </w:p>
    <w:p>
      <w:r>
        <w:rPr>
          <w:b/>
        </w:rPr>
        <w:t>Con programa de seguridad implementado:</w:t>
      </w:r>
      <w:r/>
      <w:r>
        <w:br/>
        <w:t>- Incidentes reducidos a: 1.8 incidentes/año (65% reducción)</w:t>
      </w:r>
      <w:r/>
      <w:r>
        <w:br/>
        <w:t>- Pérdida residual: 1.8 × €180K = €324.000/año</w:t>
      </w:r>
      <w:r/>
      <w:r>
        <w:br/>
        <w:t>- Pérdida evitada: €936K - €324K = €612.000</w:t>
      </w:r>
    </w:p>
    <w:p>
      <w:r>
        <w:rPr>
          <w:b/>
        </w:rPr>
        <w:t>ROI = (€612.000 - €450.000) / €450.000 × 100 = 36% anual</w:t>
      </w:r>
    </w:p>
    <w:p>
      <w:pPr>
        <w:pStyle w:val="Heading3"/>
        <w:keepNext/>
        <w:keepLines/>
      </w:pPr>
      <w:r>
        <w:t>7.2 Componentes de Beneficio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Fuente de Beneficio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Cálculo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Estimado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Incidentes prevenidos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(Tasa sin seguridad - Tasa con seguridad) × Coste promedio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€612.000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Conformidad legal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Multas evitadas (GDPR, NIS2)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€50.000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Reputación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Valor evitado de daño a marca (conservador 1-5% revenue)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€120.000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Continuidad operativa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Horas evitadas de downtime × Coste operativo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€40.000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Productividad (menos incidentes)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FTE salvadas de respuesta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€30.000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TOTAL BENEFICIO ANUAL</w:t>
            </w:r>
          </w:p>
        </w:tc>
        <w:tc>
          <w:tcPr>
            <w:tcW w:type="dxa" w:w="3120"/>
          </w:tcPr>
          <w:p>
            <w:pPr>
              <w:keepLines w:val="1"/>
            </w:pPr>
            <w:r/>
          </w:p>
        </w:tc>
        <w:tc>
          <w:tcPr>
            <w:tcW w:type="dxa" w:w="3120"/>
          </w:tcPr>
          <w:p>
            <w:pPr>
              <w:keepLines w:val="1"/>
            </w:pPr>
            <w:r>
              <w:t>€852.000</w:t>
            </w:r>
          </w:p>
        </w:tc>
      </w:tr>
    </w:tbl>
    <w:p/>
    <w:p>
      <w:r>
        <w:rPr>
          <w:b/>
        </w:rPr>
        <w:t>ROI más realista = (€852.000 - €450.000) / €450.000 = 89% anual</w:t>
      </w:r>
    </w:p>
    <w:p>
      <w:pPr>
        <w:pStyle w:val="Heading3"/>
        <w:keepNext/>
        <w:keepLines/>
      </w:pPr>
      <w:r>
        <w:t>7.3 Payback Period</w:t>
      </w:r>
    </w:p>
    <w:p>
      <w:r>
        <w:t>Tiempo para recuperar inversión inicial: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Payback Period = Inversión Inicial / Beneficio Neto Anual</w:t>
        <w:br/>
        <w:br/>
        <w:t>Ejemplo: €450.000 / €402.000 = 1.12 años ≈ 13.4 meses</w:t>
        <w:br/>
      </w:r>
    </w:p>
    <w:p>
      <w:pPr>
        <w:pStyle w:val="Heading2"/>
        <w:keepNext/>
        <w:keepLines/>
      </w:pPr>
      <w:r>
        <w:rPr>
          <w:color w:val="0066CC"/>
        </w:rPr>
        <w:t>TRATAMIENTO DE DATOS FALTANTES {#tratamiento}</w:t>
      </w:r>
    </w:p>
    <w:p>
      <w:pPr>
        <w:pStyle w:val="Heading3"/>
        <w:keepNext/>
        <w:keepLines/>
      </w:pPr>
      <w:r>
        <w:t>8.1 Mecanismos de Pérdida de Datos</w:t>
      </w:r>
    </w:p>
    <w:p>
      <w:pPr>
        <w:pStyle w:val="ListBullet"/>
        <w:keepLines w:val="1"/>
        <w:keepNext w:val="1"/>
        <w:widowControl w:val="1"/>
      </w:pPr>
      <w:r>
        <w:t>Omisión intencional (respondiente saltó pregunta)</w:t>
      </w:r>
    </w:p>
    <w:p>
      <w:pPr>
        <w:pStyle w:val="ListBullet"/>
        <w:keepLines w:val="1"/>
        <w:keepNext w:val="1"/>
        <w:widowControl w:val="1"/>
      </w:pPr>
      <w:r>
        <w:t>Omisión involuntaria (respondiente no sabe respuesta)</w:t>
      </w:r>
    </w:p>
    <w:p>
      <w:pPr>
        <w:pStyle w:val="ListBullet"/>
        <w:keepLines w:val="1"/>
        <w:widowControl w:val="1"/>
      </w:pPr>
      <w:r>
        <w:t>Abandono de encuesta (se fue antes de terminar)</w:t>
      </w:r>
    </w:p>
    <w:p>
      <w:pPr>
        <w:pStyle w:val="Heading3"/>
        <w:keepNext/>
        <w:keepLines/>
      </w:pPr>
      <w:r>
        <w:t>8.2 Estrategias de Impuación</w:t>
      </w:r>
    </w:p>
    <w:p>
      <w:r>
        <w:t>Para preguntas críticas (ej: sector, tamaño):</w:t>
      </w:r>
    </w:p>
    <w:p>
      <w:r>
        <w:rPr>
          <w:b/>
        </w:rPr>
        <w:t>Opción A — Exclusión:</w:t>
      </w:r>
      <w:r/>
      <w:r>
        <w:br/>
        <w:t>- Si &gt;30% datos faltantes en pregunta: descartar pregunta</w:t>
      </w:r>
      <w:r/>
      <w:r>
        <w:br/>
        <w:t>- Si &gt;30% datos faltantes en respondiente: descartar respondiente</w:t>
      </w:r>
    </w:p>
    <w:p>
      <w:r>
        <w:rPr>
          <w:b/>
        </w:rPr>
        <w:t>Opción B — Imputación Media/Mediana:</w:t>
      </w:r>
      <w:r/>
      <w:r>
        <w:br/>
        <w:t>- Reemplazar valor faltante con media/mediana del grupo similar</w:t>
      </w:r>
      <w:r/>
      <w:r>
        <w:br/>
        <w:t>- Uso: Para KPIs numéricos (MTTD, coste)</w:t>
      </w:r>
    </w:p>
    <w:p>
      <w:r>
        <w:rPr>
          <w:b/>
        </w:rPr>
        <w:t>Opción C — Imputación Forward:</w:t>
      </w:r>
      <w:r/>
      <w:r>
        <w:br/>
        <w:t>- Si respondiente abandona a mitad, usar respuestas parciales + marcar como "incompleta"</w:t>
      </w:r>
    </w:p>
    <w:p>
      <w:pPr>
        <w:pStyle w:val="Heading3"/>
        <w:keepNext/>
        <w:keepLines/>
      </w:pPr>
      <w:r>
        <w:t>8.3 Documentación</w:t>
      </w:r>
    </w:p>
    <w:p>
      <w:r>
        <w:t>Reportar en anexo metodológico:</w:t>
      </w:r>
      <w:r/>
      <w:r>
        <w:br/>
        <w:t>- % de datos faltantes por pregunta</w:t>
      </w:r>
      <w:r/>
      <w:r>
        <w:br/>
        <w:t>- Método de imputación usado</w:t>
      </w:r>
      <w:r/>
      <w:r>
        <w:br/>
        <w:t>- Análisis de sensibilidad (resultados con/sin datos imputados)</w:t>
      </w:r>
    </w:p>
    <w:p>
      <w:pPr>
        <w:pStyle w:val="Heading2"/>
        <w:keepNext/>
        <w:keepLines/>
      </w:pPr>
      <w:r>
        <w:rPr>
          <w:color w:val="0066CC"/>
        </w:rPr>
        <w:t>VALIDACIÓN Y ASEGURAMIENTO DE CALIDAD {#validación}</w:t>
      </w:r>
    </w:p>
    <w:p>
      <w:pPr>
        <w:pStyle w:val="Heading3"/>
        <w:keepNext/>
        <w:keepLines/>
      </w:pPr>
      <w:r>
        <w:t>9.1 Validación de Entrada de Datos</w:t>
      </w:r>
    </w:p>
    <w:p>
      <w:r>
        <w:rPr>
          <w:b/>
        </w:rPr>
        <w:t>Chequeos automatizados: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IF (Tamaño = "10-49 empleados" AND Coste Anual = "€5.000.000") </w:t>
        <w:br/>
        <w:t xml:space="preserve">  THEN Flag = "Outlier sospechoso — revisar"</w:t>
        <w:br/>
      </w:r>
    </w:p>
    <w:p>
      <w:r>
        <w:rPr>
          <w:b/>
        </w:rPr>
        <w:t>Reglas de validación lógica: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Lógica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 si Incumplida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Coherencia tamaño-costes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Coste/empleado sensato (€500-€3.000)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Revisar con respondiente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Coherencia madurez-costes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Tier 4 debería tener &gt;€1.5M costes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Flag para revisión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Completitud datos críticos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Sector + Tamaño + KPIs principales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Solicitar completitud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Rangos sensatos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MTTD: 5-1440 minutos (5 min - 24h)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Outliers normalizados o excluidos</w:t>
            </w:r>
          </w:p>
        </w:tc>
      </w:tr>
    </w:tbl>
    <w:p/>
    <w:p>
      <w:pPr>
        <w:pStyle w:val="Heading3"/>
        <w:keepNext/>
        <w:keepLines/>
      </w:pPr>
      <w:r>
        <w:t>9.2 Test de Coherencia Interna</w:t>
      </w:r>
    </w:p>
    <w:p>
      <w:r>
        <w:t>Validar respuestas inconsistentes:</w:t>
      </w:r>
    </w:p>
    <w:p>
      <w:r>
        <w:rPr>
          <w:b/>
        </w:rPr>
        <w:t>Ejemplo:</w:t>
      </w:r>
      <w:r/>
      <w:r>
        <w:br/>
        <w:t>- P1: "Realizamos pentesting cada 6 meses"</w:t>
      </w:r>
      <w:r/>
      <w:r>
        <w:br/>
        <w:t>- P2: "Nuestro programa de pentesting es Nivel 1 (ad hoc)"</w:t>
      </w:r>
    </w:p>
    <w:p>
      <w:r>
        <w:t>→ Inconsistencia. Contactar respondiente para aclarar.</w:t>
      </w:r>
    </w:p>
    <w:p>
      <w:pPr>
        <w:pStyle w:val="Heading3"/>
        <w:keepNext/>
        <w:keepLines/>
      </w:pPr>
      <w:r>
        <w:t>9.3 Pruebas Piloto</w:t>
      </w:r>
    </w:p>
    <w:p>
      <w:r>
        <w:t>Antes de lanzamiento a escala completa:</w:t>
      </w:r>
    </w:p>
    <w:p>
      <w:pPr>
        <w:pStyle w:val="ListBullet"/>
        <w:keepLines w:val="1"/>
        <w:keepNext w:val="1"/>
        <w:widowControl w:val="1"/>
      </w:pPr>
      <w:r>
        <w:t>Prueba con 10-15 respondentes (mix sectorial)</w:t>
      </w:r>
    </w:p>
    <w:p>
      <w:pPr>
        <w:pStyle w:val="ListBullet"/>
        <w:keepLines w:val="1"/>
        <w:keepNext w:val="1"/>
        <w:widowControl w:val="1"/>
      </w:pPr>
      <w:r>
        <w:t>Tiempo: Medir duración real (meta: 50-65 minutos)</w:t>
      </w:r>
    </w:p>
    <w:p>
      <w:pPr>
        <w:pStyle w:val="ListBullet"/>
        <w:keepLines w:val="1"/>
        <w:keepNext w:val="1"/>
        <w:widowControl w:val="1"/>
      </w:pPr>
      <w:r>
        <w:t>Claridad: ¿Preguntas mal entendidas?</w:t>
      </w:r>
    </w:p>
    <w:p>
      <w:pPr>
        <w:pStyle w:val="ListBullet"/>
        <w:keepLines w:val="1"/>
        <w:keepNext w:val="1"/>
        <w:widowControl w:val="1"/>
      </w:pPr>
      <w:r>
        <w:t>Validez: ¿Respuestas sensatas, rango esperado?</w:t>
      </w:r>
    </w:p>
    <w:p>
      <w:pPr>
        <w:pStyle w:val="ListBullet"/>
        <w:keepLines w:val="1"/>
        <w:widowControl w:val="1"/>
      </w:pPr>
      <w:r>
        <w:t>Iteración: Ajustar preguntas ambiguas, eliminar redundancias</w:t>
      </w:r>
    </w:p>
    <w:p>
      <w:pPr>
        <w:pStyle w:val="Heading2"/>
        <w:keepNext/>
        <w:keepLines/>
      </w:pPr>
      <w:r>
        <w:rPr>
          <w:color w:val="0066CC"/>
        </w:rPr>
        <w:t>APÉNDICE: PLANTILLA DE TABLA DE CÁLCULOS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## HOJA DE TRABAJO: CÁLCULO CAsPeA PARA MI ORGANIZACIÓN</w:t>
        <w:br/>
        <w:br/>
        <w:t>### Datos Básicos</w:t>
        <w:br/>
        <w:t>Sector: _______________</w:t>
        <w:br/>
        <w:t>Tamaño (empleados): __________</w:t>
        <w:br/>
        <w:t>Tamaño muestra (empleados con acceso IT): __________</w:t>
        <w:br/>
        <w:t>Año fiscal: __________</w:t>
        <w:br/>
        <w:br/>
        <w:t>### Personal Dedicado a Seguridad</w:t>
        <w:br/>
        <w:br/>
        <w:t>| Rol | FTE | Salario Anual (€) | Horas/Año Seg. | Tasa Horaria (€) | Coste (€) |</w:t>
        <w:br/>
        <w:t>|---|---|---|---|---|---|</w:t>
        <w:br/>
        <w:t>| CISO | | | | = Salario / 1.800 | = FTE × Salario |</w:t>
        <w:br/>
        <w:t>| Arquitecto | | | | | |</w:t>
        <w:br/>
        <w:t>| (Continuar...) | | | | | |</w:t>
        <w:br/>
        <w:t>| **TOTAL** | | | | | **€______** |</w:t>
        <w:br/>
        <w:br/>
        <w:t>### Asignación a Funciones NIST</w:t>
        <w:br/>
        <w:t>(Usar totales anteriores)</w:t>
        <w:br/>
        <w:br/>
        <w:t>| Función | % Dedicación | Coste Asignado (€) |</w:t>
        <w:br/>
        <w:t>|---|---|---|</w:t>
        <w:br/>
        <w:t>| Govern | __% | |</w:t>
        <w:br/>
        <w:t>| Identify | __% | |</w:t>
        <w:br/>
        <w:t>| (Continuar...) | __% | |</w:t>
        <w:br/>
        <w:t>| **TOTAL** | 100% | **€______** |</w:t>
        <w:br/>
        <w:br/>
        <w:t>### Cálculo CAsPeA Normalizado</w:t>
        <w:br/>
        <w:t>Coste/Empleado = Coste Total / Empleados con acceso IT = **€______**</w:t>
        <w:br/>
        <w:t>Comparativa sector (mediana): **€______ / empleado**</w:t>
        <w:br/>
        <w:t>Posición percentil: **_____**</w:t>
        <w:br/>
        <w:t>Recomendación: **Aumentar / Mantener / Reducir**</w:t>
        <w:br/>
      </w:r>
    </w:p>
    <w:p>
      <w:r>
        <w:rPr>
          <w:i/>
        </w:rPr>
        <w:t>Fin de Guía Metodológica CRA-Cyber v2.1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