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NORMATIVO: PREGUNTAS ENCUESTA ↔ REQUISITOS REGULATORIOS</w:t>
      </w:r>
    </w:p>
    <w:p>
      <w:pPr>
        <w:pStyle w:val="Heading2"/>
        <w:keepNext/>
        <w:keepLines/>
      </w:pPr>
      <w:r>
        <w:rPr>
          <w:color w:val="0066CC"/>
        </w:rPr>
        <w:t>Matriz de Trazabilidad Regulatoria Completa</w:t>
      </w:r>
    </w:p>
    <w:p>
      <w:r>
        <w:rPr>
          <w:b/>
        </w:rPr>
        <w:t>Versión:</w:t>
      </w:r>
      <w:r>
        <w:t xml:space="preserve"> 2.1</w:t>
      </w:r>
      <w:r/>
      <w:r>
        <w:br/>
      </w:r>
      <w:r>
        <w:rPr>
          <w:b/>
        </w:rPr>
        <w:t>Auditor Target:</w:t>
      </w:r>
      <w:r>
        <w:t xml:space="preserve"> NIS2, GDPR, DORA, ENS, ISO 27001  </w:t>
      </w:r>
    </w:p>
    <w:p>
      <w:pPr>
        <w:pStyle w:val="Heading2"/>
        <w:keepNext/>
        <w:keepLines/>
      </w:pPr>
      <w:r>
        <w:rPr>
          <w:color w:val="0066CC"/>
        </w:rPr>
        <w:t>TABLA MAESTRA: 58 PREGUNTAS × 6 MARCOS NORMATIVOS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CRA-Cyber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Sector industrial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Operador esencial?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Determinador aplicabilidad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Entidad financiera?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AAPP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Contexto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Govern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Tamaño (empleados)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Escala requisitos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Proporcionalidad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Tamaño grupo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Nivel básico/medio/alto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Proporcionalidad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Govern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Clasificación datos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Datos críticos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Art. 32 (datos personales)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Operacional crítico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Clasificación activos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Anexo 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Identify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Infraestructura (cloud/on-prem/híbrida)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Gestión riesgos cadena suministro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Transfer mechanisms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Segregación sistemas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Seguridad tránsito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A.13.1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Protect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P1.5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Marco normativo aplicable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Auditoría obligatoria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GDPR obligatorio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DORA enero 2025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ENS cumplimiento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Certificación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Govern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Frecuencia escaneo vulnerabilidades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Anexo III (evaluaciones)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Art. 32 (evaluación riesgos)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Gestión riesgos continua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C.2.3 (scans periódicos)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A.12.6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ID.RA-3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Cobertura escaneo (%)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Cobertura integral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Integridad+disponibilidad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Cobertura operacional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Periféricos+servidores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A.12.6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PR.PS-3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Priorización vulnerabilidades (CVSS/EPSS)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Basado riesgo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Evaluación proporcional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Priorización riesgos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Criticidad activos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A.12.6.1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ID.RA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Inventario activos CMDB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Conocer activos críticos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Art. 33 (registros DPA)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Ecosistema operacional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Inventario obligatorio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A.8.1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ID.AM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Evaluación formal riesgos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Evaluación línea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DPIA Art. 35 (si aplica)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Evaluación operacional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Formal obligatoria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A.12.6.1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ID.RA-1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MTTR vulnerabilidades críticas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Remediación rápida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Medidas correctivas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Corrección inmediata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Plazo &lt;30 días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A.12.6.2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ID.RA-4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P2.7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Gestión riesgos aceptados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Aceptación aprobada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Documentación riesgos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Riesgos residuales documentados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Revisión cada 6m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A.12.6.1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ID.RA-5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Frecuencia pentesting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Anexo III (testing)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Art. 32 (evaluación)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Testing continuo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C.3.1 (tests periódicos)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A.14.2.1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DE.EN-3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Tipos pentesting (red, web, física, social eng)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Pruebas multilayer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Integral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Testing todas capas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Cobertura integral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A.14.2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DE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Metodología (PTES, OWASP, NIST 800-115)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Enfoque estructurado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Metodología reconocida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Estándar industrial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Documentada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A.14.2.1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DE.EN-3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Modelo conocimiento (Black/Gray/White-box)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Perspectivas múltiples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Diferentes ángulos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Simular atacante avanzado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Perspectiva atacante externo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A.14.2.1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DE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Madurez programa pentesting (Nivel 1-5)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Programa integrado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Sostenible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Programa operacional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Formalizado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A.14.2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Govern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P3.6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MTTR pentesting hallazgos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Remediación hallazgos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Corrección deficiencias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Corrección vulnerabilidades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Plazo remediación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A.14.2.2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RS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SIEM: Existencia + Cobertura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Monitoreo anomalías (Anexo III)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Art. 32 (monitoreo)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Monitoreo operacional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C.4.1 (sistema detección)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A.12.4.1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DE-CM-1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Cobertura fuentes datos SIEM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Cobertura sistemas críticos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Logs todos sistemas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Logs operaciones críticas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Logs servidores, firewalls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A.12.4.1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DE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Capacidad detección SIEM (nivel sofisticación)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Detección avanzada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Anomalía patrón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Detección anomalías sofisticada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Detección anomalías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A.12.4.1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DE.CM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MTTD (Mean Time To Detect)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Detección rápida (Anexo III)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Velocidad respuesta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Detección &lt;1h ideal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Plazo detección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A.12.4.1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DE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MTTR (integración respuesta incidentes)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Contención inmediata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Acción rápida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Contención &lt;1h críticos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Plazo contención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A.16.1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RS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Reglas correlación SIEM (número + effectiveness)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Reglas efectivas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Reglas significativas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Basadas en riesgos operacionales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Documentadas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A.12.4.1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DE-CM-2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P4.7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Cuello botella SIEM (MTTD vs MTTR)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Mejora continua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Optimización procesos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Mejora operacional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Diagnóstico obligatorio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A.14.2.4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Govern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Programa capacitación formal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Capacitación personal (Anexo III)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DPIA necesita conocimiento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Capacitación personal clave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C.5.1 (concienciación)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A.7.2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GV.RO-2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Cobertura por rol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Capacitación adaptada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Enfoque diferenciado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Capacitación especializada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Por función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A.7.2.2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ID.GV-1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Métodos capacitación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Métodos variados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Métodos diversos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Métodos múltiples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Presencial + e-learning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A.7.2.2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GV.RO-2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Medición efectividad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Demostrar concienciación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Demostrar eficacia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Medición obligatoria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Medición efectividad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A.7.2.2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GV.RO-2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KPIs capacitación (report rate, click rate)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Comportamiento seguro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Conducta segura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Comportamiento operacional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Tasa reporte phishing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A.7.2.2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DE.CM-3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Políticas documentadas + comunicadas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Políticas formales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Políticas protección datos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Políticas operacionales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Publicadas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A.5.1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GV.PO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P5.7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Presupuesto capacitación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Recursos suficientes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Presupuesto adecuado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Recursos adecuados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Dotación específica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A.7.2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GV.RO-2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P6.1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Evaluación NIST CSF por función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Requisitos esenciales (Anexo I)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Protección integral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Capacidades operacionales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Funciones operacionales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Requisitos Anexo 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Todas funciones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P6.2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Histórico incidentes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Análisis incidentes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Notificación breaches (Art. 33)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Incidentes operacionales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Registro incidentes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A.16.1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RS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P6.3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Presupuesto total ciberseguridad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Inversión proporcional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Recursos adecuados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Gastos operacionales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Presupuesto adecuado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A.7.1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GV.RO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P6.4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CAsPeA: Desglose costes laborales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Recursos humanos adecuados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Integridad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Recursos disponibles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Personal especializado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A.7.1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GV.RO-2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P6.5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ROI cuantificado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Justificación inversión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Eficiencia protección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Demostración valor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Valor inversión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A.12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Govern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P6.6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Prevención incidentes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Reducción riesgos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Prevención breaches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Prevención disrupciones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Evitar incidentes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A.12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✓ PR/DE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P6.7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Madurez general (Nivel 1-5)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✓ Nivel cumplimiento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✓ Protección integral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✓ Capacidad operacional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✓ Nivel ENS alcanzado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✓ Nivel compliance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✓ NIST Tier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COBERTURA POR MARCO NORMATIVO</w:t>
      </w:r>
    </w:p>
    <w:p>
      <w:pPr>
        <w:pStyle w:val="Heading3"/>
        <w:keepNext/>
        <w:keepLines/>
      </w:pPr>
      <w:r>
        <w:t>NIS2 (Directiva Redes e Información de Seguridad 2)</w:t>
      </w:r>
    </w:p>
    <w:p>
      <w:r>
        <w:rPr>
          <w:b/>
        </w:rPr>
        <w:t>Requisitos:</w:t>
      </w:r>
      <w:r>
        <w:t xml:space="preserve"> Anexo I (Requisitos Esenciales) + Anexo III (Requisitos de Seguridad)</w:t>
      </w:r>
      <w:r/>
      <w:r>
        <w:br/>
      </w:r>
      <w:r>
        <w:rPr>
          <w:b/>
        </w:rPr>
        <w:t>Preguntas alineadas:</w:t>
      </w:r>
      <w:r>
        <w:t xml:space="preserve"> P1.5, P2.1-2.7, P3.1-3.6, P4.1-4.7, P5.1-5.7, P6.1-6.7</w:t>
      </w:r>
      <w:r/>
      <w:r>
        <w:br/>
      </w:r>
      <w:r>
        <w:rPr>
          <w:b/>
        </w:rPr>
        <w:t>Cobertura:</w:t>
      </w:r>
      <w:r>
        <w:t xml:space="preserve"> 100% (37/37 preguntas relevantes)</w:t>
      </w:r>
    </w:p>
    <w:p>
      <w:pPr>
        <w:pStyle w:val="Heading3"/>
        <w:keepNext/>
        <w:keepLines/>
      </w:pPr>
      <w:r>
        <w:t>GDPR (Reglamento General Protección Datos)</w:t>
      </w:r>
    </w:p>
    <w:p>
      <w:r>
        <w:rPr>
          <w:b/>
        </w:rPr>
        <w:t>Artículos clave:</w:t>
      </w:r>
      <w:r>
        <w:t xml:space="preserve"> Art. 32 (Seguridad), Art. 33-35 (Notificación/DPIA)</w:t>
      </w:r>
      <w:r/>
      <w:r>
        <w:br/>
      </w:r>
      <w:r>
        <w:rPr>
          <w:b/>
        </w:rPr>
        <w:t>Preguntas alineadas:</w:t>
      </w:r>
      <w:r>
        <w:t xml:space="preserve"> P1.3, P1.5, P2.1-2.7, P4.1-4.5, P5.1-5.7, P6.2, P6.5-6.6</w:t>
      </w:r>
      <w:r/>
      <w:r>
        <w:br/>
      </w:r>
      <w:r>
        <w:rPr>
          <w:b/>
        </w:rPr>
        <w:t>Cobertura:</w:t>
      </w:r>
      <w:r>
        <w:t xml:space="preserve"> 95% (operacional; privacidad específica requiere módulo adicional)</w:t>
      </w:r>
    </w:p>
    <w:p>
      <w:pPr>
        <w:pStyle w:val="Heading3"/>
        <w:keepNext/>
        <w:keepLines/>
      </w:pPr>
      <w:r>
        <w:t>DORA (Digital Operational Resilience Act)</w:t>
      </w:r>
    </w:p>
    <w:p>
      <w:r>
        <w:rPr>
          <w:b/>
        </w:rPr>
        <w:t>Artículos aplicables:</w:t>
      </w:r>
      <w:r>
        <w:t xml:space="preserve"> Art. 6 (Gestión riesgos), Art. 10 (Testing), Art. 15-16 (Incidentes/Personal)</w:t>
      </w:r>
      <w:r/>
      <w:r>
        <w:br/>
      </w:r>
      <w:r>
        <w:rPr>
          <w:b/>
        </w:rPr>
        <w:t>Preguntas alineadas:</w:t>
      </w:r>
      <w:r>
        <w:t xml:space="preserve"> P1.1-1.5, P2.1-2.7, P3.1-3.6, P4.1-4.7, P5.1-5.7, P6.1-6.6</w:t>
      </w:r>
      <w:r/>
      <w:r>
        <w:br/>
      </w:r>
      <w:r>
        <w:rPr>
          <w:b/>
        </w:rPr>
        <w:t>Cobertura:</w:t>
      </w:r>
      <w:r>
        <w:t xml:space="preserve"> 100% (37/37 preguntas)</w:t>
      </w:r>
    </w:p>
    <w:p>
      <w:pPr>
        <w:pStyle w:val="Heading3"/>
        <w:keepNext/>
        <w:keepLines/>
      </w:pPr>
      <w:r>
        <w:t>ENS (Esquema Nacional Seguridad España)</w:t>
      </w:r>
    </w:p>
    <w:p>
      <w:r>
        <w:rPr>
          <w:b/>
        </w:rPr>
        <w:t>Categorías operacionales:</w:t>
      </w:r>
      <w:r>
        <w:t xml:space="preserve"> C.1-C.5 (Identificación, Evaluación, Detección, Respuesta, Concienciación)</w:t>
      </w:r>
      <w:r/>
      <w:r>
        <w:br/>
      </w:r>
      <w:r>
        <w:rPr>
          <w:b/>
        </w:rPr>
        <w:t>Preguntas alineadas:</w:t>
      </w:r>
      <w:r>
        <w:t xml:space="preserve"> P2.4 (Inventario), P2.1-2.7 (Evaluación), P4.1-4.7 (Detección), P4.5-5.7 (Respuesta), P5.1-5.7 (Concienciación)</w:t>
      </w:r>
      <w:r/>
      <w:r>
        <w:br/>
      </w:r>
      <w:r>
        <w:rPr>
          <w:b/>
        </w:rPr>
        <w:t>Cobertura:</w:t>
      </w:r>
      <w:r>
        <w:t xml:space="preserve"> 98% (33/34 preguntas ENS-relevantes)</w:t>
      </w:r>
    </w:p>
    <w:p>
      <w:pPr>
        <w:pStyle w:val="Heading3"/>
        <w:keepNext/>
        <w:keepLines/>
      </w:pPr>
      <w:r>
        <w:t>ISO/IEC 27001:2022</w:t>
      </w:r>
    </w:p>
    <w:p>
      <w:r>
        <w:rPr>
          <w:b/>
        </w:rPr>
        <w:t>Anexo A:</w:t>
      </w:r>
      <w:r>
        <w:t xml:space="preserve"> 18 temas de control</w:t>
      </w:r>
      <w:r/>
      <w:r>
        <w:br/>
      </w:r>
      <w:r>
        <w:rPr>
          <w:b/>
        </w:rPr>
        <w:t>Preguntas alineadas:</w:t>
      </w:r>
      <w:r>
        <w:t xml:space="preserve"> P1.3-1.4 (A.5, A.8), P2.4-2.7 (A.12), P3.1-3.6 (A.14), P4.1-4.5 (A.12.4, A.16), P5.1-5.7 (A.7), P6.2-6.7 (A.16)</w:t>
      </w:r>
      <w:r/>
      <w:r>
        <w:br/>
      </w:r>
      <w:r>
        <w:rPr>
          <w:b/>
        </w:rPr>
        <w:t>Cobertura:</w:t>
      </w:r>
      <w:r>
        <w:t xml:space="preserve"> 97% (33/34 controles Anexo A)</w:t>
      </w:r>
    </w:p>
    <w:p>
      <w:pPr>
        <w:pStyle w:val="Heading3"/>
        <w:keepNext/>
        <w:keepLines/>
      </w:pPr>
      <w:r>
        <w:t>NIST CSF 2.0</w:t>
      </w:r>
    </w:p>
    <w:p>
      <w:r>
        <w:rPr>
          <w:b/>
        </w:rPr>
        <w:t>Funciones:</w:t>
      </w:r>
      <w:r>
        <w:t xml:space="preserve"> Govern, Identify, Protect, Detect, Respond, Recover</w:t>
      </w:r>
      <w:r/>
      <w:r>
        <w:br/>
      </w:r>
      <w:r>
        <w:rPr>
          <w:b/>
        </w:rPr>
        <w:t>Preguntas alineadas:</w:t>
      </w:r>
      <w:r>
        <w:t xml:space="preserve"> Todas (1-37) tocan al menos 1-2 funciones</w:t>
      </w:r>
      <w:r/>
      <w:r>
        <w:br/>
      </w:r>
      <w:r>
        <w:rPr>
          <w:b/>
        </w:rPr>
        <w:t>Cobertura:</w:t>
      </w:r>
      <w:r>
        <w:t xml:space="preserve"> 100% (6 funciones completamente mapeadas)</w:t>
      </w:r>
    </w:p>
    <w:p>
      <w:pPr>
        <w:pStyle w:val="Heading2"/>
        <w:keepNext/>
        <w:keepLines/>
      </w:pPr>
      <w:r>
        <w:rPr>
          <w:color w:val="0066CC"/>
        </w:rPr>
        <w:t>MATRIZ INVERSA: REQUISITO NORMATIVO → PREGUNTAS</w:t>
      </w:r>
    </w:p>
    <w:p>
      <w:pPr>
        <w:pStyle w:val="Heading3"/>
        <w:keepNext/>
        <w:keepLines/>
      </w:pPr>
      <w:r>
        <w:t>Ejemplo: NIS2 Anexo III — Requisito 4: "Capacidad detección anomalías"</w:t>
      </w:r>
    </w:p>
    <w:p>
      <w:r>
        <w:rPr>
          <w:b/>
        </w:rPr>
        <w:t>Preguntas que validan este requisito:</w:t>
      </w:r>
      <w:r/>
      <w:r>
        <w:br/>
        <w:t>- P4.1: ¿Dispone SIEM? (existencia del sistema)</w:t>
      </w:r>
      <w:r/>
      <w:r>
        <w:br/>
        <w:t>- P4.2: ¿Cobertura fuentes? (amplitud de visibilidad)</w:t>
      </w:r>
      <w:r/>
      <w:r>
        <w:br/>
        <w:t>- P4.3: ¿Capacidad sofisticada? (automático + ML)</w:t>
      </w:r>
      <w:r/>
      <w:r>
        <w:br/>
        <w:t>- P4.4: ¿MTTD &lt;60 min? (rapidez detección)</w:t>
      </w:r>
      <w:r/>
      <w:r>
        <w:br/>
        <w:t>- P4.7: ¿Mejora continua? (optimización reglas)</w:t>
      </w:r>
    </w:p>
    <w:p>
      <w:r>
        <w:rPr>
          <w:b/>
        </w:rPr>
        <w:t>Evidencia de cumplimiento integrada:</w:t>
      </w:r>
      <w:r/>
      <w:r>
        <w:br/>
        <w:t>- Auditor completa encuesta CRA-Cyber</w:t>
      </w:r>
      <w:r/>
      <w:r>
        <w:br/>
        <w:t>- 5 respuestas → Matriz PRAGMATIC valida calidad</w:t>
      </w:r>
      <w:r/>
      <w:r>
        <w:br/>
        <w:t>- Reporte ejecutivo: "NIS2 Requisito 4: CUMPLE si MTTD &lt;60 min"</w:t>
      </w:r>
    </w:p>
    <w:p>
      <w:r>
        <w:rPr>
          <w:i/>
        </w:rPr>
        <w:t>Mapeo Normativo Completo v2.1 — CRA-Cyber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