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C76D7" w14:textId="77777777" w:rsidR="007D0478" w:rsidRDefault="00000000">
      <w:pPr>
        <w:pStyle w:val="Ttulo1"/>
      </w:pPr>
      <w:r>
        <w:rPr>
          <w:color w:val="003366"/>
        </w:rPr>
        <w:t>Informe sobre CISA KEV y Métricas Nacionales de Ciberseguridad (Enfoque España – Perspectiva Global)</w:t>
      </w:r>
    </w:p>
    <w:p w14:paraId="5747E7B4" w14:textId="77777777" w:rsidR="007D0478" w:rsidRDefault="00000000">
      <w:pPr>
        <w:pStyle w:val="Ttulo2"/>
      </w:pPr>
      <w:r>
        <w:rPr>
          <w:color w:val="0066CC"/>
        </w:rPr>
        <w:t>1. Resumen ejecutivo</w:t>
      </w:r>
    </w:p>
    <w:p w14:paraId="7C90B6CF" w14:textId="77777777" w:rsidR="007D0478" w:rsidRDefault="00000000">
      <w:r>
        <w:t xml:space="preserve">Desde 2024, el catálogo de </w:t>
      </w:r>
      <w:r>
        <w:rPr>
          <w:b/>
        </w:rPr>
        <w:t>Known Exploited Vulnerabilities (KEV)</w:t>
      </w:r>
      <w:r>
        <w:t xml:space="preserve"> de CISA se ha consolidado como el “metronomo” mundial de qué vulnerabilidades pasan del mundo de lo </w:t>
      </w:r>
      <w:r>
        <w:rPr>
          <w:b/>
        </w:rPr>
        <w:t>potencial</w:t>
      </w:r>
      <w:r>
        <w:t xml:space="preserve"> a lo </w:t>
      </w:r>
      <w:r>
        <w:rPr>
          <w:b/>
        </w:rPr>
        <w:t>realmente explotado</w:t>
      </w:r>
      <w:r>
        <w:t>. El ritmo no baja: en 2023 se añadieron 187 vulnerabilidades, en 2024 unas 185–186, y en 2025 el crecimiento vuelve a acelerarse hasta 245 nuevas entradas, superando las 1.4k vulnerabilidades acumuladas en el catálogo.</w:t>
      </w:r>
      <w:r>
        <w:footnoteReference w:id="1"/>
      </w:r>
      <w:r>
        <w:footnoteReference w:id="2"/>
      </w:r>
      <w:r>
        <w:footnoteReference w:id="3"/>
      </w:r>
    </w:p>
    <w:p w14:paraId="56C21BE8" w14:textId="77777777" w:rsidR="007D0478" w:rsidRDefault="00000000">
      <w:r>
        <w:lastRenderedPageBreak/>
        <w:t>En paralelo, estudios de grandes proveedores (Qualys, Rapid7, Mandiant, Bitsight, ENISA, CCN‑CERT, etc.) muestran un patrón consistente:</w:t>
      </w:r>
    </w:p>
    <w:p w14:paraId="6FB58518" w14:textId="77777777" w:rsidR="007D0478" w:rsidRDefault="00000000">
      <w:pPr>
        <w:pStyle w:val="Listaconvietas"/>
        <w:keepNext/>
        <w:keepLines/>
      </w:pPr>
      <w:r>
        <w:t>Apenas ~1% de las nuevas CVE son weaponizadas en el corto plazo, pero su impacto desproporcionado explica buena parte de los incidentes graves.4567</w:t>
      </w:r>
    </w:p>
    <w:p w14:paraId="21BFE68D" w14:textId="77777777" w:rsidR="007D0478" w:rsidRDefault="00000000">
      <w:pPr>
        <w:pStyle w:val="Listaconvietas"/>
        <w:keepNext/>
        <w:keepLines/>
      </w:pPr>
      <w:r>
        <w:t>Las KEV son mucho más prevalentes que las vulnerabilidades “normales” y, aun así, se parchean tarde y mal: mediana de 174 días frente a 621 días para vulnerabilidades no KEV.8</w:t>
      </w:r>
    </w:p>
    <w:p w14:paraId="59FC7A60" w14:textId="77777777" w:rsidR="007D0478" w:rsidRDefault="00000000">
      <w:pPr>
        <w:pStyle w:val="Listaconvietas"/>
        <w:keepLines/>
      </w:pPr>
      <w:r>
        <w:t>La explotación se desplaza con decisión hacia dispositivos perimetrales, VPN, firewalls, file transfer y software de infraestructura (CI/CD, MDM, etc.), con una proporción elevada de cero‑days en appliances de red.9101112</w:t>
      </w:r>
    </w:p>
    <w:p w14:paraId="45EF95D5" w14:textId="77777777" w:rsidR="007D0478" w:rsidRDefault="00000000">
      <w:r>
        <w:t xml:space="preserve">En Europa, ENISA incorpora </w:t>
      </w:r>
      <w:r>
        <w:rPr>
          <w:b/>
        </w:rPr>
        <w:t>245 KEV añadidas</w:t>
      </w:r>
      <w:r>
        <w:t xml:space="preserve"> durante su último periodo de referencia y destaca que la explotación de vulnerabilidades es el segundo vector de intrusión más eficaz tras el phishing, en un contexto de 42.595 nuevas vulnerabilidades divulgadas (+27% interanual). La nueva </w:t>
      </w:r>
      <w:r>
        <w:rPr>
          <w:b/>
        </w:rPr>
        <w:t>EU Vulnerability Database (EUVD)</w:t>
      </w:r>
      <w:r>
        <w:t xml:space="preserve"> se alimenta explícitamente del catálogo KEV de CISA, entre otras fuentes, como pieza de soberanía tecnológica y pilar de NIS2 y la futura Cyber Resilience Act.</w:t>
      </w:r>
      <w:r>
        <w:footnoteReference w:id="4"/>
      </w:r>
      <w:r>
        <w:footnoteReference w:id="5"/>
      </w:r>
    </w:p>
    <w:p w14:paraId="1353E7DF" w14:textId="77777777" w:rsidR="007D0478" w:rsidRDefault="00000000">
      <w:r>
        <w:t xml:space="preserve">En España, el </w:t>
      </w:r>
      <w:r>
        <w:rPr>
          <w:b/>
        </w:rPr>
        <w:t>CCN‑CERT</w:t>
      </w:r>
      <w:r>
        <w:t xml:space="preserve"> constata que:</w:t>
      </w:r>
    </w:p>
    <w:p w14:paraId="14F3012C" w14:textId="77777777" w:rsidR="007D0478" w:rsidRDefault="00000000">
      <w:pPr>
        <w:pStyle w:val="Listaconvietas"/>
        <w:keepNext/>
        <w:keepLines/>
      </w:pPr>
      <w:r>
        <w:lastRenderedPageBreak/>
        <w:t>Las vulnerabilidades más explotadas siguen siendo antiguas y muy extendidas (Office, WinRAR, etc.).14</w:t>
      </w:r>
    </w:p>
    <w:p w14:paraId="4980C070" w14:textId="77777777" w:rsidR="007D0478" w:rsidRDefault="00000000">
      <w:pPr>
        <w:pStyle w:val="Listaconvietas"/>
        <w:keepNext/>
        <w:keepLines/>
      </w:pPr>
      <w:r>
        <w:t>Los atacantes muestran una fuerte preferencia por el compromiso de dispositivos perimetrales vulnerables y cadenas de phishing + explotación de CVE conocidas.14</w:t>
      </w:r>
    </w:p>
    <w:p w14:paraId="6B635F27" w14:textId="77777777" w:rsidR="007D0478" w:rsidRDefault="00000000">
      <w:pPr>
        <w:pStyle w:val="Listaconvietas"/>
        <w:keepLines/>
      </w:pPr>
      <w:r>
        <w:t>España figura entre los países más atacados por grupos hacktivistas prorrusos, con DDoS y explotación de sistemas expuestos, lo que amplifica el riesgo asociado a KEV no parcheadas en Administración y operadores críticos.1514</w:t>
      </w:r>
    </w:p>
    <w:p w14:paraId="5E464C88" w14:textId="77777777" w:rsidR="007D0478" w:rsidRDefault="00000000">
      <w:r>
        <w:t xml:space="preserve">Aunque no hay aún estadísticas públicas detalladas de </w:t>
      </w:r>
      <w:r>
        <w:rPr>
          <w:b/>
        </w:rPr>
        <w:t>“porcentaje de organizaciones españolas con KEV abiertas”</w:t>
      </w:r>
      <w:r>
        <w:t>, los datos globales de Bitsight (1,4 M de organizaciones analizadas) ofrecen una línea base razonable para diseñar métricas nacionales: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D0478" w14:paraId="497C9E33" w14:textId="77777777" w:rsidTr="007D0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0033CC"/>
          </w:tcPr>
          <w:p w14:paraId="49F2F6DD" w14:textId="77777777" w:rsidR="007D0478" w:rsidRDefault="00000000">
            <w:pPr>
              <w:keepNext/>
              <w:keepLines/>
            </w:pPr>
            <w:r>
              <w:rPr>
                <w:color w:val="FFFFFF"/>
              </w:rPr>
              <w:t>Indicador global (Bitsight, 2023)</w:t>
            </w:r>
          </w:p>
        </w:tc>
        <w:tc>
          <w:tcPr>
            <w:tcW w:w="4680" w:type="dxa"/>
            <w:shd w:val="clear" w:color="auto" w:fill="0033CC"/>
          </w:tcPr>
          <w:p w14:paraId="08F566FD" w14:textId="77777777" w:rsidR="007D047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Valor de referencia</w:t>
            </w:r>
          </w:p>
        </w:tc>
      </w:tr>
      <w:tr w:rsidR="007D0478" w14:paraId="4DA3C8D9" w14:textId="77777777" w:rsidTr="007D0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CDDD66" w14:textId="77777777" w:rsidR="007D0478" w:rsidRDefault="00000000">
            <w:pPr>
              <w:keepNext/>
              <w:keepLines/>
            </w:pPr>
            <w:r>
              <w:t>Organizaciones con ≥1 KEV</w:t>
            </w:r>
          </w:p>
        </w:tc>
        <w:tc>
          <w:tcPr>
            <w:tcW w:w="4680" w:type="dxa"/>
          </w:tcPr>
          <w:p w14:paraId="10B367DA" w14:textId="77777777" w:rsidR="007D047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35% de organizaciones analizadas8</w:t>
            </w:r>
          </w:p>
        </w:tc>
      </w:tr>
      <w:tr w:rsidR="007D0478" w14:paraId="746B19BA" w14:textId="77777777" w:rsidTr="007D04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F5CFE95" w14:textId="77777777" w:rsidR="007D0478" w:rsidRDefault="00000000">
            <w:pPr>
              <w:keepNext/>
              <w:keepLines/>
            </w:pPr>
            <w:r>
              <w:t>Organizaciones con ≥5 KEV</w:t>
            </w:r>
          </w:p>
        </w:tc>
        <w:tc>
          <w:tcPr>
            <w:tcW w:w="4680" w:type="dxa"/>
          </w:tcPr>
          <w:p w14:paraId="4D9F541F" w14:textId="77777777" w:rsidR="007D047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25% de las que tienen KEV8</w:t>
            </w:r>
          </w:p>
        </w:tc>
      </w:tr>
      <w:tr w:rsidR="007D0478" w14:paraId="61253857" w14:textId="77777777" w:rsidTr="007D0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BC6E70F" w14:textId="77777777" w:rsidR="007D0478" w:rsidRDefault="00000000">
            <w:pPr>
              <w:keepNext/>
              <w:keepLines/>
            </w:pPr>
            <w:r>
              <w:t>Mediana tiempo de remediación KEV</w:t>
            </w:r>
          </w:p>
        </w:tc>
        <w:tc>
          <w:tcPr>
            <w:tcW w:w="4680" w:type="dxa"/>
          </w:tcPr>
          <w:p w14:paraId="289B1945" w14:textId="77777777" w:rsidR="007D047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174 días (≈6 meses)8</w:t>
            </w:r>
          </w:p>
        </w:tc>
      </w:tr>
      <w:tr w:rsidR="007D0478" w14:paraId="03C8246F" w14:textId="77777777" w:rsidTr="007D04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BEF5E5C" w14:textId="77777777" w:rsidR="007D0478" w:rsidRDefault="00000000">
            <w:pPr>
              <w:keepNext/>
              <w:keepLines/>
            </w:pPr>
            <w:r>
              <w:t>Mediana KEV críticas</w:t>
            </w:r>
          </w:p>
        </w:tc>
        <w:tc>
          <w:tcPr>
            <w:tcW w:w="4680" w:type="dxa"/>
          </w:tcPr>
          <w:p w14:paraId="5903D9D2" w14:textId="77777777" w:rsidR="007D047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137 días (≈4,5 meses)8</w:t>
            </w:r>
          </w:p>
        </w:tc>
      </w:tr>
      <w:tr w:rsidR="007D0478" w14:paraId="1D1F7FF3" w14:textId="77777777" w:rsidTr="007D0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2A7351" w14:textId="77777777" w:rsidR="007D0478" w:rsidRDefault="00000000">
            <w:pPr>
              <w:keepNext/>
              <w:keepLines/>
            </w:pPr>
            <w:r>
              <w:t>Mediana tiempo no‑KEV</w:t>
            </w:r>
          </w:p>
        </w:tc>
        <w:tc>
          <w:tcPr>
            <w:tcW w:w="4680" w:type="dxa"/>
          </w:tcPr>
          <w:p w14:paraId="6796BEB8" w14:textId="77777777" w:rsidR="007D047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621 días (&gt;1,7 años)8</w:t>
            </w:r>
          </w:p>
        </w:tc>
      </w:tr>
      <w:tr w:rsidR="007D0478" w14:paraId="7B63A4E8" w14:textId="77777777" w:rsidTr="007D04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C7C3E5B" w14:textId="77777777" w:rsidR="007D0478" w:rsidRDefault="00000000">
            <w:pPr>
              <w:keepLines/>
            </w:pPr>
            <w:r>
              <w:t>Plazos CISA incumplidos</w:t>
            </w:r>
          </w:p>
        </w:tc>
        <w:tc>
          <w:tcPr>
            <w:tcW w:w="4680" w:type="dxa"/>
          </w:tcPr>
          <w:p w14:paraId="257101ED" w14:textId="77777777" w:rsidR="007D047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&gt;60% de los casos8</w:t>
            </w:r>
          </w:p>
        </w:tc>
      </w:tr>
    </w:tbl>
    <w:p w14:paraId="38BA40E2" w14:textId="77777777" w:rsidR="007D0478" w:rsidRDefault="007D0478"/>
    <w:p w14:paraId="5C57E774" w14:textId="77777777" w:rsidR="007D0478" w:rsidRDefault="00000000">
      <w:r>
        <w:t xml:space="preserve">El mensaje subyacente es incómodo pero claro: </w:t>
      </w:r>
      <w:r>
        <w:rPr>
          <w:b/>
        </w:rPr>
        <w:t>el catálogo KEV funciona como priorizador global</w:t>
      </w:r>
      <w:r>
        <w:t>, pero los países (España entre ellos) todavía están lejos de cerrar estas brechas con la velocidad que el riesgo exige. Desde una óptica de política pública y de métricas nacionales, KEV ofrece un eje muy fértil para:</w:t>
      </w:r>
    </w:p>
    <w:p w14:paraId="335746AD" w14:textId="77777777" w:rsidR="007D0478" w:rsidRDefault="00000000">
      <w:pPr>
        <w:pStyle w:val="Listaconvietas"/>
        <w:keepNext/>
        <w:keepLines/>
      </w:pPr>
      <w:r>
        <w:t>Medir la exposición real de un país a vulnerabilidades explotadas.</w:t>
      </w:r>
    </w:p>
    <w:p w14:paraId="363F2627" w14:textId="77777777" w:rsidR="007D0478" w:rsidRDefault="00000000">
      <w:pPr>
        <w:pStyle w:val="Listaconvietas"/>
        <w:keepNext/>
        <w:keepLines/>
      </w:pPr>
      <w:r>
        <w:t>Evaluar la capacidad de respuesta (tiempos de parcheo, cumplimiento de SLAs).</w:t>
      </w:r>
    </w:p>
    <w:p w14:paraId="2FA76EB3" w14:textId="77777777" w:rsidR="007D0478" w:rsidRDefault="00000000">
      <w:pPr>
        <w:pStyle w:val="Listaconvietas"/>
        <w:keepLines/>
      </w:pPr>
      <w:r>
        <w:t>Comparar sectores, territorios y países en términos de resiliencia digital.</w:t>
      </w:r>
    </w:p>
    <w:p w14:paraId="454E9C46" w14:textId="77777777" w:rsidR="007D0478" w:rsidRDefault="00000000">
      <w:r>
        <w:t xml:space="preserve">En las secciones siguientes se detalla el panorama KEV desde 2024, la posición europea y española, y se propone un </w:t>
      </w:r>
      <w:r>
        <w:rPr>
          <w:b/>
        </w:rPr>
        <w:t>marco concreto de indicadores y métricas nacionales para España</w:t>
      </w:r>
      <w:r>
        <w:t xml:space="preserve">, con referencias comparativas globales y, al final, un módulo de </w:t>
      </w:r>
      <w:r>
        <w:rPr>
          <w:b/>
        </w:rPr>
        <w:t>preguntas y opciones de respuesta para encuestas</w:t>
      </w:r>
      <w:r>
        <w:t>, con el tono ligero, irónico y constructivo que merece cualquier cuestionario que aspire a ser respondido sin bostezos.</w:t>
      </w:r>
    </w:p>
    <w:p w14:paraId="73CDFBB3" w14:textId="77777777" w:rsidR="007D0478" w:rsidRDefault="00000000">
      <w:pPr>
        <w:pStyle w:val="Ttulo2"/>
      </w:pPr>
      <w:r>
        <w:rPr>
          <w:color w:val="0066CC"/>
        </w:rPr>
        <w:t>2. Metodología y alcance</w:t>
      </w:r>
    </w:p>
    <w:p w14:paraId="403DECCD" w14:textId="77777777" w:rsidR="007D0478" w:rsidRDefault="00000000">
      <w:r>
        <w:rPr>
          <w:b/>
        </w:rPr>
        <w:t>Fuentes utilizadas</w:t>
      </w:r>
    </w:p>
    <w:p w14:paraId="22B2482B" w14:textId="77777777" w:rsidR="007D0478" w:rsidRDefault="00000000">
      <w:pPr>
        <w:pStyle w:val="Listaconvietas"/>
        <w:keepNext/>
        <w:keepLines/>
      </w:pPr>
      <w:r>
        <w:lastRenderedPageBreak/>
        <w:t>Documentación oficial de CISA (BOD 22‑01, KEV, Top Routinely Exploited Vulnerabilities).16171819</w:t>
      </w:r>
    </w:p>
    <w:p w14:paraId="2C876F57" w14:textId="77777777" w:rsidR="007D0478" w:rsidRDefault="00000000">
      <w:pPr>
        <w:pStyle w:val="Listaconvietas"/>
        <w:keepNext/>
        <w:keepLines/>
      </w:pPr>
      <w:r>
        <w:t>Estudios de proveedores de seguridad (Rapid7, Qualys, Mandiant, Bitsight, Edgescan, etc.).105111220948</w:t>
      </w:r>
    </w:p>
    <w:p w14:paraId="62C72EA6" w14:textId="77777777" w:rsidR="007D0478" w:rsidRDefault="00000000">
      <w:pPr>
        <w:pStyle w:val="Listaconvietas"/>
        <w:keepNext/>
        <w:keepLines/>
      </w:pPr>
      <w:r>
        <w:t>Informes de ENISA (Threat Landscape 2024 y briefing 2024‑2025).2122237</w:t>
      </w:r>
    </w:p>
    <w:p w14:paraId="0E55928A" w14:textId="77777777" w:rsidR="007D0478" w:rsidRDefault="00000000">
      <w:pPr>
        <w:pStyle w:val="Listaconvietas"/>
        <w:keepNext/>
        <w:keepLines/>
      </w:pPr>
      <w:r>
        <w:t>Informes nacionales de CCN‑CERT e información operativa de INCIBE‑CERT.2425261514</w:t>
      </w:r>
    </w:p>
    <w:p w14:paraId="03E371C2" w14:textId="77777777" w:rsidR="007D0478" w:rsidRDefault="00000000">
      <w:pPr>
        <w:pStyle w:val="Listaconvietas"/>
        <w:keepNext/>
        <w:keepLines/>
      </w:pPr>
      <w:r>
        <w:t>Análisis académicos y técnicos sobre KEV, EPSS y priorización de vulnerabilidades (arXiv, TechRxiv, Cyentia).272829</w:t>
      </w:r>
    </w:p>
    <w:p w14:paraId="478FC6BD" w14:textId="77777777" w:rsidR="007D0478" w:rsidRDefault="00000000">
      <w:pPr>
        <w:pStyle w:val="Listaconvietas"/>
        <w:keepLines/>
      </w:pPr>
      <w:r>
        <w:t>Artículos técnicos y resúmenes de CISA sobre vulnerabilidades más explotadas en 2023–2024.301819</w:t>
      </w:r>
    </w:p>
    <w:p w14:paraId="71C82164" w14:textId="77777777" w:rsidR="007D0478" w:rsidRDefault="00000000">
      <w:r>
        <w:rPr>
          <w:b/>
        </w:rPr>
        <w:t>Ventana temporal</w:t>
      </w:r>
    </w:p>
    <w:p w14:paraId="25B5E647" w14:textId="77777777" w:rsidR="007D0478" w:rsidRDefault="00000000">
      <w:pPr>
        <w:pStyle w:val="Listaconvietas"/>
        <w:keepLines/>
      </w:pPr>
      <w:r>
        <w:t>Tendencias clave desde 2023, con foco especial en datos 2024–2025, que es donde KEV se estabiliza primero y vuelve a acelerarse después.2317</w:t>
      </w:r>
    </w:p>
    <w:p w14:paraId="4E4FE977" w14:textId="77777777" w:rsidR="007D0478" w:rsidRDefault="00000000">
      <w:pPr>
        <w:pStyle w:val="Ttulo2"/>
      </w:pPr>
      <w:r>
        <w:rPr>
          <w:color w:val="0066CC"/>
        </w:rPr>
        <w:t>3. Panorama global de las KEV desde 2024</w:t>
      </w:r>
    </w:p>
    <w:p w14:paraId="6ABC527E" w14:textId="77777777" w:rsidR="007D0478" w:rsidRDefault="00000000">
      <w:pPr>
        <w:pStyle w:val="Ttulo3"/>
      </w:pPr>
      <w:r>
        <w:t>3.1 Crecimiento y estabilización del catálogo KEV</w:t>
      </w:r>
    </w:p>
    <w:p w14:paraId="55B5AAED" w14:textId="77777777" w:rsidR="007D0478" w:rsidRDefault="00000000">
      <w:r>
        <w:t>Diversos análisis de terceros sobre el propio catálogo KEV dibujan una trayectoria clara: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D0478" w14:paraId="0931DA81" w14:textId="77777777" w:rsidTr="007D0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356B294E" w14:textId="77777777" w:rsidR="007D0478" w:rsidRDefault="00000000">
            <w:pPr>
              <w:keepNext/>
              <w:keepLines/>
            </w:pPr>
            <w:r>
              <w:rPr>
                <w:color w:val="FFFFFF"/>
              </w:rPr>
              <w:t>Año</w:t>
            </w:r>
          </w:p>
        </w:tc>
        <w:tc>
          <w:tcPr>
            <w:tcW w:w="2340" w:type="dxa"/>
            <w:shd w:val="clear" w:color="auto" w:fill="0033CC"/>
          </w:tcPr>
          <w:p w14:paraId="6B1C5BB1" w14:textId="77777777" w:rsidR="007D047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Nuevas KEV añadidas</w:t>
            </w:r>
          </w:p>
        </w:tc>
        <w:tc>
          <w:tcPr>
            <w:tcW w:w="2340" w:type="dxa"/>
            <w:shd w:val="clear" w:color="auto" w:fill="0033CC"/>
          </w:tcPr>
          <w:p w14:paraId="39F684A5" w14:textId="77777777" w:rsidR="007D047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Total aprox. al final de año</w:t>
            </w:r>
          </w:p>
        </w:tc>
        <w:tc>
          <w:tcPr>
            <w:tcW w:w="2340" w:type="dxa"/>
            <w:shd w:val="clear" w:color="auto" w:fill="0033CC"/>
          </w:tcPr>
          <w:p w14:paraId="414B84C9" w14:textId="77777777" w:rsidR="007D047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Comentario</w:t>
            </w:r>
          </w:p>
        </w:tc>
      </w:tr>
      <w:tr w:rsidR="007D0478" w14:paraId="1A2FC49A" w14:textId="77777777" w:rsidTr="007D0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8984547" w14:textId="77777777" w:rsidR="007D0478" w:rsidRDefault="00000000">
            <w:pPr>
              <w:keepNext/>
              <w:keepLines/>
            </w:pPr>
            <w:r>
              <w:t>2021 (lanzamiento)</w:t>
            </w:r>
          </w:p>
        </w:tc>
        <w:tc>
          <w:tcPr>
            <w:tcW w:w="2340" w:type="dxa"/>
          </w:tcPr>
          <w:p w14:paraId="64A69A65" w14:textId="77777777" w:rsidR="007D047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~300 iniciales en pocos meses1</w:t>
            </w:r>
          </w:p>
        </w:tc>
        <w:tc>
          <w:tcPr>
            <w:tcW w:w="2340" w:type="dxa"/>
          </w:tcPr>
          <w:p w14:paraId="667DFA38" w14:textId="77777777" w:rsidR="007D047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~300+</w:t>
            </w:r>
          </w:p>
        </w:tc>
        <w:tc>
          <w:tcPr>
            <w:tcW w:w="2340" w:type="dxa"/>
          </w:tcPr>
          <w:p w14:paraId="09F514E8" w14:textId="77777777" w:rsidR="007D047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Fase de arranque, “backlog histórico”.</w:t>
            </w:r>
          </w:p>
        </w:tc>
      </w:tr>
      <w:tr w:rsidR="007D0478" w14:paraId="686E1691" w14:textId="77777777" w:rsidTr="007D04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59603E4" w14:textId="77777777" w:rsidR="007D0478" w:rsidRDefault="00000000">
            <w:pPr>
              <w:keepNext/>
              <w:keepLines/>
            </w:pPr>
            <w:r>
              <w:t>2022</w:t>
            </w:r>
          </w:p>
        </w:tc>
        <w:tc>
          <w:tcPr>
            <w:tcW w:w="2340" w:type="dxa"/>
          </w:tcPr>
          <w:p w14:paraId="5720014B" w14:textId="77777777" w:rsidR="007D047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~500 en primeros 6 meses1</w:t>
            </w:r>
          </w:p>
        </w:tc>
        <w:tc>
          <w:tcPr>
            <w:tcW w:w="2340" w:type="dxa"/>
          </w:tcPr>
          <w:p w14:paraId="01DE6E52" w14:textId="77777777" w:rsidR="007D047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~800</w:t>
            </w:r>
          </w:p>
        </w:tc>
        <w:tc>
          <w:tcPr>
            <w:tcW w:w="2340" w:type="dxa"/>
          </w:tcPr>
          <w:p w14:paraId="4D3AEB9F" w14:textId="77777777" w:rsidR="007D047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Expansión agresiva inicial.</w:t>
            </w:r>
          </w:p>
        </w:tc>
      </w:tr>
      <w:tr w:rsidR="007D0478" w14:paraId="172DC06B" w14:textId="77777777" w:rsidTr="007D0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264A76B" w14:textId="77777777" w:rsidR="007D0478" w:rsidRDefault="00000000">
            <w:pPr>
              <w:keepNext/>
              <w:keepLines/>
            </w:pPr>
            <w:r>
              <w:t>2023</w:t>
            </w:r>
          </w:p>
        </w:tc>
        <w:tc>
          <w:tcPr>
            <w:tcW w:w="2340" w:type="dxa"/>
          </w:tcPr>
          <w:p w14:paraId="4A779F8B" w14:textId="77777777" w:rsidR="007D047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187 nuevas KEV123</w:t>
            </w:r>
          </w:p>
        </w:tc>
        <w:tc>
          <w:tcPr>
            <w:tcW w:w="2340" w:type="dxa"/>
          </w:tcPr>
          <w:p w14:paraId="6A307202" w14:textId="77777777" w:rsidR="007D047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~1.050</w:t>
            </w:r>
          </w:p>
        </w:tc>
        <w:tc>
          <w:tcPr>
            <w:tcW w:w="2340" w:type="dxa"/>
          </w:tcPr>
          <w:p w14:paraId="5F92A0C0" w14:textId="77777777" w:rsidR="007D047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Crecimiento anual ≈21%.</w:t>
            </w:r>
          </w:p>
        </w:tc>
      </w:tr>
      <w:tr w:rsidR="007D0478" w14:paraId="1772F7A4" w14:textId="77777777" w:rsidTr="007D04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13B741B" w14:textId="77777777" w:rsidR="007D0478" w:rsidRDefault="00000000">
            <w:pPr>
              <w:keepNext/>
              <w:keepLines/>
            </w:pPr>
            <w:r>
              <w:t>2024</w:t>
            </w:r>
          </w:p>
        </w:tc>
        <w:tc>
          <w:tcPr>
            <w:tcW w:w="2340" w:type="dxa"/>
          </w:tcPr>
          <w:p w14:paraId="70E2023A" w14:textId="77777777" w:rsidR="007D047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185–186 nuevas KEV; total ≈1.238–1.2513113</w:t>
            </w:r>
          </w:p>
        </w:tc>
        <w:tc>
          <w:tcPr>
            <w:tcW w:w="2340" w:type="dxa"/>
          </w:tcPr>
          <w:p w14:paraId="297C63C8" w14:textId="77777777" w:rsidR="007D047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~1.250</w:t>
            </w:r>
          </w:p>
        </w:tc>
        <w:tc>
          <w:tcPr>
            <w:tcW w:w="2340" w:type="dxa"/>
          </w:tcPr>
          <w:p w14:paraId="240CBB1C" w14:textId="77777777" w:rsidR="007D047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Ritmo estable, ligera normalización.</w:t>
            </w:r>
          </w:p>
        </w:tc>
      </w:tr>
      <w:tr w:rsidR="007D0478" w14:paraId="2834C7FE" w14:textId="77777777" w:rsidTr="007D0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0931995" w14:textId="77777777" w:rsidR="007D0478" w:rsidRDefault="00000000">
            <w:pPr>
              <w:keepLines/>
            </w:pPr>
            <w:r>
              <w:t>2025</w:t>
            </w:r>
          </w:p>
        </w:tc>
        <w:tc>
          <w:tcPr>
            <w:tcW w:w="2340" w:type="dxa"/>
          </w:tcPr>
          <w:p w14:paraId="16493C27" w14:textId="77777777" w:rsidR="007D047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245 nuevas KEV; total 1.4842</w:t>
            </w:r>
          </w:p>
        </w:tc>
        <w:tc>
          <w:tcPr>
            <w:tcW w:w="2340" w:type="dxa"/>
          </w:tcPr>
          <w:p w14:paraId="1295618A" w14:textId="77777777" w:rsidR="007D047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1.484</w:t>
            </w:r>
          </w:p>
        </w:tc>
        <w:tc>
          <w:tcPr>
            <w:tcW w:w="2340" w:type="dxa"/>
          </w:tcPr>
          <w:p w14:paraId="07CB958C" w14:textId="77777777" w:rsidR="007D047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Reaceleración (+20% catálogo en un año).</w:t>
            </w:r>
          </w:p>
        </w:tc>
      </w:tr>
    </w:tbl>
    <w:p w14:paraId="0BE93497" w14:textId="77777777" w:rsidR="007D0478" w:rsidRDefault="007D0478"/>
    <w:p w14:paraId="0C934C1E" w14:textId="77777777" w:rsidR="007D0478" w:rsidRDefault="00000000">
      <w:r>
        <w:t xml:space="preserve">Aunque distintas fuentes dan cifras totales ligeramente diferentes (1.238 vs 1.251 vulnerabilidades), coinciden en el orden de magnitud y en la forma de la curva: </w:t>
      </w:r>
      <w:r>
        <w:rPr>
          <w:b/>
        </w:rPr>
        <w:t>fuerte crecimiento inicial, meseta en 2023–2024 y nuevo salto en 2025</w:t>
      </w:r>
      <w:r>
        <w:t>.</w:t>
      </w:r>
      <w:r>
        <w:footnoteReference w:id="6"/>
      </w:r>
      <w:r>
        <w:footnoteReference w:id="7"/>
      </w:r>
      <w:r>
        <w:footnoteReference w:id="8"/>
      </w:r>
      <w:r>
        <w:footnoteReference w:id="9"/>
      </w:r>
    </w:p>
    <w:p w14:paraId="09DBC46A" w14:textId="77777777" w:rsidR="007D0478" w:rsidRDefault="00000000">
      <w:pPr>
        <w:pStyle w:val="Ttulo3"/>
      </w:pPr>
      <w:r>
        <w:lastRenderedPageBreak/>
        <w:t>3.2 KEV frente al océano de CVEs</w:t>
      </w:r>
    </w:p>
    <w:p w14:paraId="4F0ABBBF" w14:textId="77777777" w:rsidR="007D0478" w:rsidRDefault="00000000">
      <w:r>
        <w:t>Varios informes permiten situar KEV en el contexto del “mar de CVEs”:</w:t>
      </w:r>
    </w:p>
    <w:p w14:paraId="69D172CA" w14:textId="77777777" w:rsidR="007D0478" w:rsidRDefault="00000000">
      <w:pPr>
        <w:pStyle w:val="Listaconvietas"/>
        <w:keepNext/>
        <w:keepLines/>
      </w:pPr>
      <w:r>
        <w:t>Qualys estima que, entre enero y mediados de julio de 2024, se publicaron 22.254 CVEs, un 30% más que el mismo periodo del año anterior.564</w:t>
      </w:r>
    </w:p>
    <w:p w14:paraId="232D9882" w14:textId="77777777" w:rsidR="007D0478" w:rsidRDefault="00000000">
      <w:pPr>
        <w:pStyle w:val="Listaconvietas"/>
        <w:keepNext/>
        <w:keepLines/>
      </w:pPr>
      <w:r>
        <w:t>De esas nuevas CVE, 204 fueron weaponizadas en ese periodo: un 0,91% de las nuevas vulnerabilidades.645</w:t>
      </w:r>
    </w:p>
    <w:p w14:paraId="27408700" w14:textId="77777777" w:rsidR="007D0478" w:rsidRDefault="00000000">
      <w:pPr>
        <w:pStyle w:val="Listaconvietas"/>
        <w:keepLines/>
      </w:pPr>
      <w:r>
        <w:t>ENISA reporta 42.595 vulnerabilidades divulgadas en su último periodo (jul 2024–jun 2025, +27% anual), de las que 245 se convirtieron en KEV durante ese tiempo.7</w:t>
      </w:r>
    </w:p>
    <w:p w14:paraId="7187C152" w14:textId="77777777" w:rsidR="007D0478" w:rsidRDefault="00000000">
      <w:r>
        <w:t>Esto sugiere, con todas las cautelas, que:</w:t>
      </w:r>
    </w:p>
    <w:p w14:paraId="00105B15" w14:textId="77777777" w:rsidR="007D0478" w:rsidRDefault="00000000">
      <w:pPr>
        <w:pStyle w:val="Listaconvietas"/>
        <w:keepNext/>
        <w:keepLines/>
      </w:pPr>
      <w:r>
        <w:t>Solo una fracción muy pequeña (~1%) de las nuevas CVE acaba siendo explotada de forma suficientemente relevante como para entrar en KEV.</w:t>
      </w:r>
    </w:p>
    <w:p w14:paraId="0E82E483" w14:textId="77777777" w:rsidR="007D0478" w:rsidRDefault="00000000">
      <w:pPr>
        <w:pStyle w:val="Listaconvietas"/>
        <w:keepLines/>
      </w:pPr>
      <w:r>
        <w:t>Aun así, esa fracción explica una porción desproporcionada de incidentes graves, ransomware y campañas estatales.181991030</w:t>
      </w:r>
    </w:p>
    <w:p w14:paraId="4E852BB0" w14:textId="77777777" w:rsidR="007D0478" w:rsidRDefault="00000000">
      <w:pPr>
        <w:pStyle w:val="Ttulo3"/>
      </w:pPr>
      <w:r>
        <w:t>3.3 Naturaleza de las vulnerabilidades KEV (2023–2025)</w:t>
      </w:r>
    </w:p>
    <w:p w14:paraId="65E9EBFA" w14:textId="77777777" w:rsidR="007D0478" w:rsidRDefault="00000000">
      <w:r>
        <w:t>Las tendencias técnicas desde 2023 son claras:</w:t>
      </w:r>
    </w:p>
    <w:p w14:paraId="5A0EB2CE" w14:textId="77777777" w:rsidR="007D0478" w:rsidRDefault="00000000">
      <w:pPr>
        <w:pStyle w:val="Listaconnmeros"/>
        <w:keepNext/>
        <w:keepLines/>
      </w:pPr>
      <w:r>
        <w:lastRenderedPageBreak/>
        <w:t>Dispositivos perimetrales y appliances de red</w:t>
      </w:r>
      <w:r>
        <w:br/>
        <w:t>Rapid7 constata que el 24% de las vulnerabilidades explotadas en su conjunto de datos son “network pivot vulnerabilities” (puertas de pivotaje en el perímetro), mientras que en KEV ≈19% de las entradas afectan a dispositivos de borde o pasarelas de seguridad.119</w:t>
      </w:r>
      <w:r>
        <w:br/>
        <w:t>Mandiant muestra que en 2024 la mayor parte de los incidentes con exploit como vector inicial se debieron a vulnerabilidades en dispositivos perimetrales:</w:t>
      </w:r>
      <w:r>
        <w:br/>
        <w:t>Palo Alto PAN‑OS (CVE‑2024‑3400).</w:t>
      </w:r>
      <w:r>
        <w:br/>
        <w:t>Ivanti Connect Secure / Policy Secure (CVE‑2023‑46805, CVE‑2024‑21887, CVE‑2024‑21893).</w:t>
      </w:r>
      <w:r>
        <w:br/>
        <w:t>Fortinet FortiClient EMS (CVE‑2023‑48788).10</w:t>
      </w:r>
      <w:r>
        <w:br/>
      </w:r>
      <w:r>
        <w:br/>
      </w:r>
      <w:r>
        <w:br/>
      </w:r>
      <w:r>
        <w:br/>
      </w:r>
    </w:p>
    <w:p w14:paraId="00EE72A4" w14:textId="77777777" w:rsidR="007D0478" w:rsidRDefault="00000000">
      <w:pPr>
        <w:pStyle w:val="Listaconnmeros"/>
        <w:keepNext/>
        <w:keepLines/>
      </w:pPr>
      <w:r>
        <w:t>File transfer, colaboración y CI/CD</w:t>
      </w:r>
      <w:r>
        <w:br/>
        <w:t>MOVEit Transfer (CVE‑2023‑34362), Barracuda ESG (CVE‑2023‑2868), TeamCity (CVE‑2023‑42793), GitLab (CVE‑2023‑7028), Atlassian Confluence (CVE‑2023‑22515/22518/22527) aparecen de forma reiterada en KEV y en los listados de vulnerabilidades más explotadas por ransomware y APT.271814</w:t>
      </w:r>
      <w:r>
        <w:br/>
      </w:r>
      <w:r>
        <w:br/>
      </w:r>
    </w:p>
    <w:p w14:paraId="56B09CF9" w14:textId="77777777" w:rsidR="007D0478" w:rsidRDefault="00000000">
      <w:pPr>
        <w:pStyle w:val="Listaconnmeros"/>
        <w:keepNext/>
        <w:keepLines/>
      </w:pPr>
      <w:r>
        <w:t>Vulnerabilidades antiguas y log4j eterno</w:t>
      </w:r>
      <w:r>
        <w:br/>
        <w:t>La CISA y resúmenes derivados señalan que las vulnerabilidades más explotadas en 2023–2024 incluyen varias CVE de 2021 o anteriores, siendo log4j (CVE‑2021‑44228) el caso paradigmático, vinculado a más de 31 grupos de amenazas.193018</w:t>
      </w:r>
      <w:r>
        <w:br/>
        <w:t>CCN‑CERT observa que entre las vulnerabilidades más explotadas en muestras de malware destacan CVE‑2017‑11882, CVE‑2018‑0802 y CVE‑2017‑0199 en Microsoft Office, es decir, software muy antiguo y ubicuo.14</w:t>
      </w:r>
      <w:r>
        <w:br/>
      </w:r>
      <w:r>
        <w:br/>
      </w:r>
    </w:p>
    <w:p w14:paraId="5082DA6B" w14:textId="77777777" w:rsidR="007D0478" w:rsidRDefault="00000000">
      <w:pPr>
        <w:pStyle w:val="Listaconnmeros"/>
        <w:keepLines/>
      </w:pPr>
      <w:r>
        <w:t>CWE dominantes</w:t>
      </w:r>
      <w:r>
        <w:br/>
        <w:t>ENISA y Kaspersky resaltan el peso de CWE como inyección SQL (CWE‑89), inyección de comandos OS (CWE‑78), path traversal (CWE‑22) y upload de ficheros peligrosos (CWE‑434) entre las vulnerabilidades explotadas en 2024.327</w:t>
      </w:r>
      <w:r>
        <w:br/>
        <w:t>Análisis de KEV para 2024 muestran CWE‑79 (XSS), CWE‑20 (input validation), CWE‑416 (use‑after‑free) y CWE‑287 (improper authentication) como debilidades repetidamente asociadas a KEV.3311</w:t>
      </w:r>
      <w:r>
        <w:br/>
      </w:r>
      <w:r>
        <w:br/>
      </w:r>
    </w:p>
    <w:p w14:paraId="470217A2" w14:textId="77777777" w:rsidR="007D0478" w:rsidRDefault="00000000">
      <w:pPr>
        <w:pStyle w:val="Listaconvietas"/>
        <w:keepNext/>
        <w:keepLines/>
      </w:pPr>
      <w:r>
        <w:lastRenderedPageBreak/>
        <w:t>Rapid7 constata que el 24% de las vulnerabilidades explotadas en su conjunto de datos son “network pivot vulnerabilities” (puertas de pivotaje en el perímetro), mientras que en KEV ≈19% de las entradas afectan a dispositivos de borde o pasarelas de seguridad.119</w:t>
      </w:r>
    </w:p>
    <w:p w14:paraId="365176BF" w14:textId="77777777" w:rsidR="007D0478" w:rsidRDefault="00000000">
      <w:pPr>
        <w:pStyle w:val="Listaconvietas"/>
        <w:keepLines/>
      </w:pPr>
      <w:r>
        <w:t>Mandiant muestra que en 2024 la mayor parte de los incidentes con exploit como vector inicial se debieron a vulnerabilidades en dispositivos perimetrales:</w:t>
      </w:r>
      <w:r>
        <w:br/>
        <w:t>Palo Alto PAN‑OS (CVE‑2024‑3400).</w:t>
      </w:r>
      <w:r>
        <w:br/>
        <w:t>Ivanti Connect Secure / Policy Secure (CVE‑2023‑46805, CVE‑2024‑21887, CVE‑2024‑21893).</w:t>
      </w:r>
      <w:r>
        <w:br/>
        <w:t>Fortinet FortiClient EMS (CVE‑2023‑48788).10</w:t>
      </w:r>
      <w:r>
        <w:br/>
      </w:r>
      <w:r>
        <w:br/>
      </w:r>
    </w:p>
    <w:p w14:paraId="6E454F81" w14:textId="77777777" w:rsidR="007D0478" w:rsidRDefault="00000000">
      <w:pPr>
        <w:pStyle w:val="Listaconvietas"/>
        <w:keepNext/>
        <w:keepLines/>
      </w:pPr>
      <w:r>
        <w:t>Palo Alto PAN‑OS (CVE‑2024‑3400).</w:t>
      </w:r>
    </w:p>
    <w:p w14:paraId="74080B0F" w14:textId="77777777" w:rsidR="007D0478" w:rsidRDefault="00000000">
      <w:pPr>
        <w:pStyle w:val="Listaconvietas"/>
        <w:keepNext/>
        <w:keepLines/>
      </w:pPr>
      <w:r>
        <w:t>Ivanti Connect Secure / Policy Secure (CVE‑2023‑46805, CVE‑2024‑21887, CVE‑2024‑21893).</w:t>
      </w:r>
    </w:p>
    <w:p w14:paraId="739D40BF" w14:textId="77777777" w:rsidR="007D0478" w:rsidRDefault="00000000">
      <w:pPr>
        <w:pStyle w:val="Listaconvietas"/>
        <w:keepLines/>
      </w:pPr>
      <w:r>
        <w:t>Fortinet FortiClient EMS (CVE‑2023‑48788).10</w:t>
      </w:r>
    </w:p>
    <w:p w14:paraId="72C9DACA" w14:textId="77777777" w:rsidR="007D0478" w:rsidRDefault="00000000">
      <w:pPr>
        <w:pStyle w:val="Listaconvietas"/>
        <w:keepLines/>
      </w:pPr>
      <w:r>
        <w:t>MOVEit Transfer (CVE‑2023‑34362), Barracuda ESG (CVE‑2023‑2868), TeamCity (CVE‑2023‑42793), GitLab (CVE‑2023‑7028), Atlassian Confluence (CVE‑2023‑22515/22518/22527) aparecen de forma reiterada en KEV y en los listados de vulnerabilidades más explotadas por ransomware y APT.271814</w:t>
      </w:r>
    </w:p>
    <w:p w14:paraId="44DB7DE1" w14:textId="77777777" w:rsidR="007D0478" w:rsidRDefault="00000000">
      <w:pPr>
        <w:pStyle w:val="Listaconvietas"/>
        <w:keepNext/>
        <w:keepLines/>
      </w:pPr>
      <w:r>
        <w:t>La CISA y resúmenes derivados señalan que las vulnerabilidades más explotadas en 2023–2024 incluyen varias CVE de 2021 o anteriores, siendo log4j (CVE‑2021‑44228) el caso paradigmático, vinculado a más de 31 grupos de amenazas.193018</w:t>
      </w:r>
    </w:p>
    <w:p w14:paraId="3378FC60" w14:textId="77777777" w:rsidR="007D0478" w:rsidRDefault="00000000">
      <w:pPr>
        <w:pStyle w:val="Listaconvietas"/>
        <w:keepLines/>
      </w:pPr>
      <w:r>
        <w:t>CCN‑CERT observa que entre las vulnerabilidades más explotadas en muestras de malware destacan CVE‑2017‑11882, CVE‑2018‑0802 y CVE‑2017‑0199 en Microsoft Office, es decir, software muy antiguo y ubicuo.14</w:t>
      </w:r>
    </w:p>
    <w:p w14:paraId="4376CE55" w14:textId="77777777" w:rsidR="007D0478" w:rsidRDefault="00000000">
      <w:pPr>
        <w:pStyle w:val="Listaconvietas"/>
        <w:keepNext/>
        <w:keepLines/>
      </w:pPr>
      <w:r>
        <w:t>ENISA y Kaspersky resaltan el peso de CWE como inyección SQL (CWE‑89), inyección de comandos OS (CWE‑78), path traversal (CWE‑22) y upload de ficheros peligrosos (CWE‑434) entre las vulnerabilidades explotadas en 2024.327</w:t>
      </w:r>
    </w:p>
    <w:p w14:paraId="3FD67C74" w14:textId="77777777" w:rsidR="007D0478" w:rsidRDefault="00000000">
      <w:pPr>
        <w:pStyle w:val="Listaconvietas"/>
        <w:keepLines/>
      </w:pPr>
      <w:r>
        <w:t>Análisis de KEV para 2024 muestran CWE‑79 (XSS), CWE‑20 (input validation), CWE‑416 (use‑after‑free) y CWE‑287 (improper authentication) como debilidades repetidamente asociadas a KEV.3311</w:t>
      </w:r>
    </w:p>
    <w:p w14:paraId="2271455C" w14:textId="77777777" w:rsidR="007D0478" w:rsidRDefault="00000000">
      <w:pPr>
        <w:pStyle w:val="Ttulo2"/>
      </w:pPr>
      <w:r>
        <w:rPr>
          <w:color w:val="0066CC"/>
        </w:rPr>
        <w:t>4. KEV, explotación real y otros sistemas de priorización (CVSS, EPSS, NIST LEV)</w:t>
      </w:r>
    </w:p>
    <w:p w14:paraId="6E7E9E61" w14:textId="77777777" w:rsidR="007D0478" w:rsidRDefault="00000000">
      <w:pPr>
        <w:pStyle w:val="Ttulo3"/>
      </w:pPr>
      <w:r>
        <w:t>4.1 CVSS vs KEV: severidad vs realidad</w:t>
      </w:r>
    </w:p>
    <w:p w14:paraId="0A8EE5C7" w14:textId="77777777" w:rsidR="007D0478" w:rsidRDefault="00000000">
      <w:pPr>
        <w:pStyle w:val="Listaconvietas"/>
        <w:keepNext/>
        <w:keepLines/>
      </w:pPr>
      <w:r>
        <w:t>CVSS mide impacto potencial, no uso real. Grandes porciones del espacio de CVEs con puntuaciones 9.x jamás se explotan de forma masiva.</w:t>
      </w:r>
    </w:p>
    <w:p w14:paraId="2711C48F" w14:textId="77777777" w:rsidR="007D0478" w:rsidRDefault="00000000">
      <w:pPr>
        <w:pStyle w:val="Listaconvietas"/>
        <w:keepLines/>
      </w:pPr>
      <w:r>
        <w:t>KEV, en cambio, captura únicamente vulnerabilidades con explotación confirmada y añade fecha de inclusión, acción requerida y fecha límite de remediación según BOD 22‑01.33173416</w:t>
      </w:r>
    </w:p>
    <w:p w14:paraId="6FAE5D71" w14:textId="77777777" w:rsidR="007D0478" w:rsidRDefault="00000000">
      <w:r>
        <w:t>En la práctica:</w:t>
      </w:r>
    </w:p>
    <w:p w14:paraId="0F439A6F" w14:textId="77777777" w:rsidR="007D0478" w:rsidRDefault="00000000">
      <w:pPr>
        <w:pStyle w:val="Listaconvietas"/>
        <w:keepNext/>
        <w:keepLines/>
      </w:pPr>
      <w:r>
        <w:lastRenderedPageBreak/>
        <w:t>KEV actúa como “capa superior” de priorización: si está en KEV, se trata como crítico aunque CVSS no sea 10/10.</w:t>
      </w:r>
    </w:p>
    <w:p w14:paraId="2F885AD5" w14:textId="77777777" w:rsidR="007D0478" w:rsidRDefault="00000000">
      <w:pPr>
        <w:pStyle w:val="Listaconvietas"/>
        <w:keepLines/>
      </w:pPr>
      <w:r>
        <w:t>Proveedores como Qualys, Rapid7, Dynatrace, FOSSA, etc., recomiendan explícitamente priorizar KEV sobre otros criterios.3536373438945</w:t>
      </w:r>
    </w:p>
    <w:p w14:paraId="1D11744C" w14:textId="77777777" w:rsidR="007D0478" w:rsidRDefault="00000000">
      <w:pPr>
        <w:pStyle w:val="Ttulo3"/>
      </w:pPr>
      <w:r>
        <w:t>4.2 EPSS y KEV: qué predice y qué no</w:t>
      </w:r>
    </w:p>
    <w:p w14:paraId="41A7560F" w14:textId="77777777" w:rsidR="007D0478" w:rsidRDefault="00000000">
      <w:r>
        <w:t xml:space="preserve">Un estudio independiente en arXiv analiza la </w:t>
      </w:r>
      <w:r>
        <w:rPr>
          <w:b/>
        </w:rPr>
        <w:t>capacidad de EPSS v3 para anticipar explotación</w:t>
      </w:r>
      <w:r>
        <w:t xml:space="preserve"> en CVE de alta severidad (CVSS ≥9.0) que posteriormente entraron en KEV.</w:t>
      </w:r>
      <w:r>
        <w:footnoteReference w:id="10"/>
      </w:r>
    </w:p>
    <w:p w14:paraId="4B9D5E1B" w14:textId="77777777" w:rsidR="007D0478" w:rsidRDefault="00000000">
      <w:r>
        <w:t>Resultados clave:</w:t>
      </w:r>
    </w:p>
    <w:p w14:paraId="6F3017C9" w14:textId="77777777" w:rsidR="007D0478" w:rsidRDefault="00000000">
      <w:pPr>
        <w:pStyle w:val="Listaconvietas"/>
        <w:keepNext/>
        <w:keepLines/>
      </w:pPr>
      <w:r>
        <w:t>Muestra: 90 CVE con CVSS ≥9.0 añadidas a KEV entre 15/03/2023 y 01/07/2024.27</w:t>
      </w:r>
    </w:p>
    <w:p w14:paraId="230D5C07" w14:textId="77777777" w:rsidR="007D0478" w:rsidRDefault="00000000">
      <w:pPr>
        <w:pStyle w:val="Listaconvietas"/>
        <w:keepNext/>
        <w:keepLines/>
      </w:pPr>
      <w:r>
        <w:t>Para CVE de 2022 o anteriores, EPSS se comporta razonablemente bien: casi todas tenían puntuaciones altas antes de su inclusión en KEV.27</w:t>
      </w:r>
    </w:p>
    <w:p w14:paraId="5290427F" w14:textId="77777777" w:rsidR="007D0478" w:rsidRDefault="00000000">
      <w:pPr>
        <w:pStyle w:val="Listaconvietas"/>
        <w:keepLines/>
      </w:pPr>
      <w:r>
        <w:t>Para CVE 2023+:</w:t>
      </w:r>
      <w:r>
        <w:br/>
        <w:t>42 de 57 CVE (≈74%) tenían scores bajos (dígito simple) antes de entrar en KEV.27</w:t>
      </w:r>
      <w:r>
        <w:br/>
        <w:t>Si se amplía a todas las 250 CVE añadidas a KEV en el periodo (sin filtrar por CVSS), más de dos tercios tenían EPSS &lt;36% (umbral recomendado) justo antes de su inclusión.2827</w:t>
      </w:r>
      <w:r>
        <w:br/>
      </w:r>
      <w:r>
        <w:br/>
      </w:r>
    </w:p>
    <w:p w14:paraId="0353E6B2" w14:textId="77777777" w:rsidR="007D0478" w:rsidRDefault="00000000">
      <w:pPr>
        <w:pStyle w:val="Listaconvietas"/>
        <w:keepNext/>
        <w:keepLines/>
      </w:pPr>
      <w:r>
        <w:t>42 de 57 CVE (≈74%) tenían scores bajos (dígito simple) antes de entrar en KEV.27</w:t>
      </w:r>
    </w:p>
    <w:p w14:paraId="44C5E500" w14:textId="77777777" w:rsidR="007D0478" w:rsidRDefault="00000000">
      <w:pPr>
        <w:pStyle w:val="Listaconvietas"/>
        <w:keepLines/>
      </w:pPr>
      <w:r>
        <w:t>Si se amplía a todas las 250 CVE añadidas a KEV en el periodo (sin filtrar por CVSS), más de dos tercios tenían EPSS &lt;36% (umbral recomendado) justo antes de su inclusión.2827</w:t>
      </w:r>
    </w:p>
    <w:p w14:paraId="76EEFC87" w14:textId="77777777" w:rsidR="007D0478" w:rsidRDefault="00000000">
      <w:r>
        <w:t xml:space="preserve">Conclusión del autor: EPSS actúa más como </w:t>
      </w:r>
      <w:r>
        <w:rPr>
          <w:b/>
        </w:rPr>
        <w:t>indicador rezagado</w:t>
      </w:r>
      <w:r>
        <w:t xml:space="preserve"> que como predictor en muchos casos, sobre todo para vulnerabilidades recientes. Una estrategia nacional o corporativa que </w:t>
      </w:r>
      <w:r>
        <w:rPr>
          <w:b/>
        </w:rPr>
        <w:t>se limite a EPSS</w:t>
      </w:r>
      <w:r>
        <w:t xml:space="preserve"> dejaría abiertas muchas KEV críticas durante el periodo en que ya están siendo explotadas.</w:t>
      </w:r>
      <w:r>
        <w:footnoteReference w:id="11"/>
      </w:r>
      <w:r>
        <w:footnoteReference w:id="12"/>
      </w:r>
      <w:r>
        <w:footnoteReference w:id="13"/>
      </w:r>
    </w:p>
    <w:p w14:paraId="495ABB7B" w14:textId="77777777" w:rsidR="007D0478" w:rsidRDefault="00000000">
      <w:r>
        <w:lastRenderedPageBreak/>
        <w:t>En cambio, combinar:</w:t>
      </w:r>
    </w:p>
    <w:p w14:paraId="38D74203" w14:textId="77777777" w:rsidR="007D0478" w:rsidRDefault="00000000">
      <w:pPr>
        <w:pStyle w:val="Listaconvietas"/>
        <w:keepNext/>
        <w:keepLines/>
      </w:pPr>
      <w:r>
        <w:t>CVSS (impacto potencial),</w:t>
      </w:r>
    </w:p>
    <w:p w14:paraId="350C4F3F" w14:textId="77777777" w:rsidR="007D0478" w:rsidRDefault="00000000">
      <w:pPr>
        <w:pStyle w:val="Listaconvietas"/>
        <w:keepNext/>
        <w:keepLines/>
      </w:pPr>
      <w:r>
        <w:t>KEV (explotación confirmada),</w:t>
      </w:r>
    </w:p>
    <w:p w14:paraId="3448FBC7" w14:textId="77777777" w:rsidR="007D0478" w:rsidRDefault="00000000">
      <w:pPr>
        <w:pStyle w:val="Listaconvietas"/>
        <w:keepLines/>
      </w:pPr>
      <w:r>
        <w:t>EPSS/NIST LEV (probabilidad relativa de explotación),</w:t>
      </w:r>
    </w:p>
    <w:p w14:paraId="6EEFDD9A" w14:textId="77777777" w:rsidR="007D0478" w:rsidRDefault="00000000">
      <w:r>
        <w:t xml:space="preserve">ofrece un marco de </w:t>
      </w:r>
      <w:r>
        <w:rPr>
          <w:b/>
        </w:rPr>
        <w:t>priorización multinivel</w:t>
      </w:r>
      <w:r>
        <w:t xml:space="preserve"> mucho más sólido.</w:t>
      </w:r>
      <w:r>
        <w:footnoteReference w:id="14"/>
      </w:r>
      <w:r>
        <w:footnoteReference w:id="15"/>
      </w:r>
      <w:r>
        <w:footnoteReference w:id="16"/>
      </w:r>
      <w:r>
        <w:footnoteReference w:id="17"/>
      </w:r>
    </w:p>
    <w:p w14:paraId="031554C2" w14:textId="77777777" w:rsidR="007D0478" w:rsidRDefault="00000000">
      <w:pPr>
        <w:pStyle w:val="Ttulo3"/>
      </w:pPr>
      <w:r>
        <w:t>4.3 Efecto real de KEV sobre el parcheo</w:t>
      </w:r>
    </w:p>
    <w:p w14:paraId="64615B09" w14:textId="77777777" w:rsidR="007D0478" w:rsidRDefault="00000000">
      <w:r>
        <w:t>Bitsight ofrece la primera visión amplia (1,4 M de organizaciones) del impacto de KEV en comportamientos de parcheo:</w:t>
      </w:r>
      <w:r>
        <w:footnoteReference w:id="18"/>
      </w:r>
      <w:r>
        <w:footnoteReference w:id="19"/>
      </w:r>
      <w:r>
        <w:footnoteReference w:id="20"/>
      </w:r>
    </w:p>
    <w:p w14:paraId="05EE49D5" w14:textId="77777777" w:rsidR="007D0478" w:rsidRDefault="00000000">
      <w:pPr>
        <w:pStyle w:val="Listaconvietas"/>
        <w:keepNext/>
        <w:keepLines/>
      </w:pPr>
      <w:r>
        <w:lastRenderedPageBreak/>
        <w:t>Remediación KEV 3,5 veces más rápida:</w:t>
      </w:r>
      <w:r>
        <w:br/>
        <w:t>Mediana KEV: 174 días.</w:t>
      </w:r>
      <w:r>
        <w:br/>
        <w:t>Mediana no‑KEV: 621 días.</w:t>
      </w:r>
      <w:r>
        <w:br/>
      </w:r>
      <w:r>
        <w:br/>
      </w:r>
    </w:p>
    <w:p w14:paraId="21932787" w14:textId="77777777" w:rsidR="007D0478" w:rsidRDefault="00000000">
      <w:pPr>
        <w:pStyle w:val="Listaconvietas"/>
        <w:keepNext/>
        <w:keepLines/>
      </w:pPr>
      <w:r>
        <w:t>Aun así, &gt;60% de las KEV se remedia después del plazo recomendado por CISA.8</w:t>
      </w:r>
    </w:p>
    <w:p w14:paraId="256033E5" w14:textId="77777777" w:rsidR="007D0478" w:rsidRDefault="00000000">
      <w:pPr>
        <w:pStyle w:val="Listaconvietas"/>
        <w:keepNext/>
        <w:keepLines/>
      </w:pPr>
      <w:r>
        <w:t>Organismos federales estadounidenses, obligados por BOD 22‑01, son 56% más propensos a cumplir los plazos que el resto.8</w:t>
      </w:r>
    </w:p>
    <w:p w14:paraId="76B3A776" w14:textId="77777777" w:rsidR="007D0478" w:rsidRDefault="00000000">
      <w:pPr>
        <w:pStyle w:val="Listaconvietas"/>
        <w:keepLines/>
      </w:pPr>
      <w:r>
        <w:t>KEV usadas en ransomware (≈20% del catálogo) son 64% más prevalentes que el resto, pero se remiendan 2,5 veces más rápido (el miedo es un excelente motor de SLAs).8</w:t>
      </w:r>
    </w:p>
    <w:p w14:paraId="652C60D0" w14:textId="77777777" w:rsidR="007D0478" w:rsidRDefault="00000000">
      <w:pPr>
        <w:pStyle w:val="Listaconvietas"/>
        <w:keepNext/>
        <w:keepLines/>
      </w:pPr>
      <w:r>
        <w:t>Mediana KEV: 174 días.</w:t>
      </w:r>
    </w:p>
    <w:p w14:paraId="728AEAA5" w14:textId="77777777" w:rsidR="007D0478" w:rsidRDefault="00000000">
      <w:pPr>
        <w:pStyle w:val="Listaconvietas"/>
        <w:keepLines/>
      </w:pPr>
      <w:r>
        <w:t>Mediana no‑KEV: 621 días.</w:t>
      </w:r>
    </w:p>
    <w:p w14:paraId="5658A909" w14:textId="77777777" w:rsidR="007D0478" w:rsidRDefault="00000000">
      <w:r>
        <w:t>Como línea base comparativa, estos datos permiten a España plantearse objetivos del tipo: “reducir media nacional de remediación KEV críticas por debajo de 120 días” o “llevar el % de KEV fuera de plazo nacional por debajo del 40%”.</w:t>
      </w:r>
    </w:p>
    <w:p w14:paraId="2259AA18" w14:textId="77777777" w:rsidR="007D0478" w:rsidRDefault="00000000">
      <w:pPr>
        <w:pStyle w:val="Ttulo2"/>
      </w:pPr>
      <w:r>
        <w:rPr>
          <w:color w:val="0066CC"/>
        </w:rPr>
        <w:t>5. Dimensión europea y española</w:t>
      </w:r>
    </w:p>
    <w:p w14:paraId="64DF1CCE" w14:textId="77777777" w:rsidR="007D0478" w:rsidRDefault="00000000">
      <w:pPr>
        <w:pStyle w:val="Ttulo3"/>
      </w:pPr>
      <w:r>
        <w:t>5.1 Europa: ENISA, EUVD y NIS2</w:t>
      </w:r>
    </w:p>
    <w:p w14:paraId="5E60EC9E" w14:textId="77777777" w:rsidR="007D0478" w:rsidRDefault="00000000">
      <w:r>
        <w:t>El contexto europeo converge explícitamente hacia KEV:</w:t>
      </w:r>
    </w:p>
    <w:p w14:paraId="476244D0" w14:textId="77777777" w:rsidR="007D0478" w:rsidRDefault="00000000">
      <w:pPr>
        <w:pStyle w:val="Listaconvietas"/>
        <w:keepNext/>
        <w:keepLines/>
      </w:pPr>
      <w:r>
        <w:t>ENISA Threat Landscape 2024 y el briefing 2024–2025 destacan:</w:t>
      </w:r>
      <w:r>
        <w:br/>
        <w:t>Phishing sigue siendo el vector inicial dominante (≈60% de incidentes).</w:t>
      </w:r>
      <w:r>
        <w:br/>
        <w:t>La explotación de vulnerabilidades representa ≈21% de incidentes y ≈70% de los casos en que se usa conduce directamente a intrusión, y en ≈68% se observa despliegue de malware.7</w:t>
      </w:r>
      <w:r>
        <w:br/>
        <w:t>42.595 vulnerabilidades divulgadas (+27%) y 245 KEV añadidas durante el periodo de análisis.7</w:t>
      </w:r>
      <w:r>
        <w:br/>
      </w:r>
      <w:r>
        <w:br/>
      </w:r>
    </w:p>
    <w:p w14:paraId="1FF6AA1E" w14:textId="77777777" w:rsidR="007D0478" w:rsidRDefault="00000000">
      <w:pPr>
        <w:pStyle w:val="Listaconvietas"/>
        <w:keepLines/>
      </w:pPr>
      <w:r>
        <w:t>La EU Vulnerability Database (EUVD), presentada por ENISA en 2025, se alimenta de:</w:t>
      </w:r>
      <w:r>
        <w:br/>
        <w:t>CSIRTs nacionales,</w:t>
      </w:r>
      <w:r>
        <w:br/>
        <w:t>proveedores,</w:t>
      </w:r>
      <w:r>
        <w:br/>
        <w:t>bases existentes como MITRE CVE,</w:t>
      </w:r>
      <w:r>
        <w:br/>
        <w:t>y explícitamente del catálogo KEV de CISA.13</w:t>
      </w:r>
      <w:r>
        <w:br/>
      </w:r>
      <w:r>
        <w:br/>
      </w:r>
    </w:p>
    <w:p w14:paraId="54E91079" w14:textId="77777777" w:rsidR="007D0478" w:rsidRDefault="00000000">
      <w:pPr>
        <w:pStyle w:val="Listaconvietas"/>
        <w:keepNext/>
        <w:keepLines/>
      </w:pPr>
      <w:r>
        <w:lastRenderedPageBreak/>
        <w:t>Phishing sigue siendo el vector inicial dominante (≈60% de incidentes).</w:t>
      </w:r>
    </w:p>
    <w:p w14:paraId="0C29C80E" w14:textId="77777777" w:rsidR="007D0478" w:rsidRDefault="00000000">
      <w:pPr>
        <w:pStyle w:val="Listaconvietas"/>
        <w:keepNext/>
        <w:keepLines/>
      </w:pPr>
      <w:r>
        <w:t>La explotación de vulnerabilidades representa ≈21% de incidentes y ≈70% de los casos en que se usa conduce directamente a intrusión, y en ≈68% se observa despliegue de malware.7</w:t>
      </w:r>
    </w:p>
    <w:p w14:paraId="39EC6940" w14:textId="77777777" w:rsidR="007D0478" w:rsidRDefault="00000000">
      <w:pPr>
        <w:pStyle w:val="Listaconvietas"/>
        <w:keepLines/>
      </w:pPr>
      <w:r>
        <w:t>42.595 vulnerabilidades divulgadas (+27%) y 245 KEV añadidas durante el periodo de análisis.7</w:t>
      </w:r>
    </w:p>
    <w:p w14:paraId="3D8E7D83" w14:textId="77777777" w:rsidR="007D0478" w:rsidRDefault="00000000">
      <w:pPr>
        <w:pStyle w:val="Listaconvietas"/>
        <w:keepNext/>
        <w:keepLines/>
      </w:pPr>
      <w:r>
        <w:t>CSIRTs nacionales,</w:t>
      </w:r>
    </w:p>
    <w:p w14:paraId="1E71EC73" w14:textId="77777777" w:rsidR="007D0478" w:rsidRDefault="00000000">
      <w:pPr>
        <w:pStyle w:val="Listaconvietas"/>
        <w:keepNext/>
        <w:keepLines/>
      </w:pPr>
      <w:r>
        <w:t>proveedores,</w:t>
      </w:r>
    </w:p>
    <w:p w14:paraId="1388B3CC" w14:textId="77777777" w:rsidR="007D0478" w:rsidRDefault="00000000">
      <w:pPr>
        <w:pStyle w:val="Listaconvietas"/>
        <w:keepNext/>
        <w:keepLines/>
      </w:pPr>
      <w:r>
        <w:t>bases existentes como MITRE CVE,</w:t>
      </w:r>
    </w:p>
    <w:p w14:paraId="7E665F8A" w14:textId="77777777" w:rsidR="007D0478" w:rsidRDefault="00000000">
      <w:pPr>
        <w:pStyle w:val="Listaconvietas"/>
        <w:keepLines/>
      </w:pPr>
      <w:r>
        <w:t>y explícitamente del catálogo KEV de CISA.13</w:t>
      </w:r>
    </w:p>
    <w:p w14:paraId="386C2772" w14:textId="77777777" w:rsidR="007D0478" w:rsidRDefault="00000000">
      <w:r>
        <w:t xml:space="preserve">Su objetivo es convertirse en </w:t>
      </w:r>
      <w:r>
        <w:rPr>
          <w:b/>
        </w:rPr>
        <w:t>fuente centralizada de vulnerabilidades para la UE</w:t>
      </w:r>
      <w:r>
        <w:t>, alineada con NIS2 y la futura Cyber Resilience Act.</w:t>
      </w:r>
      <w:r>
        <w:footnoteReference w:id="21"/>
      </w:r>
    </w:p>
    <w:p w14:paraId="28321310" w14:textId="77777777" w:rsidR="007D0478" w:rsidRDefault="00000000">
      <w:r>
        <w:t>En términos de métricas nacionales, esto significa que:</w:t>
      </w:r>
    </w:p>
    <w:p w14:paraId="24120DB4" w14:textId="77777777" w:rsidR="007D0478" w:rsidRDefault="00000000">
      <w:pPr>
        <w:pStyle w:val="Listaconvietas"/>
        <w:keepNext/>
        <w:keepLines/>
      </w:pPr>
      <w:r>
        <w:t>España podrá, en el medio plazo, correlacionar datos propios de exposición y remediación con EUVD, incluyendo el “flag KEV” como atributo de cada vulnerabilidad.</w:t>
      </w:r>
    </w:p>
    <w:p w14:paraId="63A47167" w14:textId="77777777" w:rsidR="007D0478" w:rsidRDefault="00000000">
      <w:pPr>
        <w:pStyle w:val="Listaconvietas"/>
        <w:keepLines/>
      </w:pPr>
      <w:r>
        <w:t>Las obligaciones de NIS2 en materia de gestión de vulnerabilidades y notificación tenderán a alinear los tiempos de parcheo y el seguimiento de KEV en los Estados miembros.</w:t>
      </w:r>
    </w:p>
    <w:p w14:paraId="369F7368" w14:textId="77777777" w:rsidR="007D0478" w:rsidRDefault="00000000">
      <w:pPr>
        <w:pStyle w:val="Ttulo3"/>
      </w:pPr>
      <w:r>
        <w:t>5.2 España: CCN‑CERT, INCIBE‑CERT y patrón de explotación</w:t>
      </w:r>
    </w:p>
    <w:p w14:paraId="1E1B2158" w14:textId="77777777" w:rsidR="007D0478" w:rsidRDefault="00000000">
      <w:r>
        <w:rPr>
          <w:b/>
        </w:rPr>
        <w:t>CCN‑CERT – Ciberamenazas y Tendencias 2024 (datos 2023)</w:t>
      </w:r>
    </w:p>
    <w:p w14:paraId="11DAE82A" w14:textId="77777777" w:rsidR="007D0478" w:rsidRDefault="00000000">
      <w:r>
        <w:t>En la sección de vulnerabilidades, CCN‑CERT sintetiza tendencias muy coherentes con las observadas por CISA y ENISA:</w:t>
      </w:r>
      <w:r>
        <w:footnoteReference w:id="22"/>
      </w:r>
    </w:p>
    <w:p w14:paraId="160959C5" w14:textId="77777777" w:rsidR="007D0478" w:rsidRDefault="00000000">
      <w:pPr>
        <w:pStyle w:val="Listaconvietas"/>
        <w:keepNext/>
        <w:keepLines/>
      </w:pPr>
      <w:r>
        <w:lastRenderedPageBreak/>
        <w:t>“La explotación de vulnerabilidades recientes ha sido empleada como método de acceso inicial por todo tipo de ciberamenazas, observando una predilección por el compromiso de dispositivos perimetrales vulnerables.”14</w:t>
      </w:r>
    </w:p>
    <w:p w14:paraId="7FC58B1E" w14:textId="77777777" w:rsidR="007D0478" w:rsidRDefault="00000000">
      <w:pPr>
        <w:pStyle w:val="Listaconvietas"/>
        <w:keepNext/>
        <w:keepLines/>
      </w:pPr>
      <w:r>
        <w:t>Sin embargo, “las vulnerabilidades más explotadas siguen siendo vulnerabilidades antiguas de productos ampliamente utilizados”, destacando las CVE de Office mencionadas antes (2017–2018) con cientos o miles de observaciones.14</w:t>
      </w:r>
    </w:p>
    <w:p w14:paraId="5876F2B6" w14:textId="77777777" w:rsidR="007D0478" w:rsidRDefault="00000000">
      <w:pPr>
        <w:pStyle w:val="Listaconvietas"/>
        <w:keepNext/>
        <w:keepLines/>
      </w:pPr>
      <w:r>
        <w:t>Google es el proveedor que más vulnerabilidades publicó en 2023; las de Microsoft crecieron un 42% respecto a 2022.14</w:t>
      </w:r>
    </w:p>
    <w:p w14:paraId="664A10D9" w14:textId="77777777" w:rsidR="007D0478" w:rsidRDefault="00000000">
      <w:pPr>
        <w:pStyle w:val="Listaconvietas"/>
        <w:keepLines/>
      </w:pPr>
      <w:r>
        <w:t>En el plano geopolítico, España se sitúa entre los países más atacados por grupos hacktivistas prorrusos, principalmente mediante DDoS y campañas oportunistas asociadas al apoyo a Ucrania.1514</w:t>
      </w:r>
    </w:p>
    <w:p w14:paraId="427541C7" w14:textId="77777777" w:rsidR="007D0478" w:rsidRDefault="00000000">
      <w:r>
        <w:t>Aunque el informe no referencia explícitamente el catálogo KEV, muchas de las vulnerabilidades destacadas coinciden con KEV y/o con las listas de “Top Routinely Exploited Vulnerabilities” de CISA: Citrix, Fortinet, Atlassian, MOVEit, JetBrains, etc.</w:t>
      </w:r>
      <w:r>
        <w:footnoteReference w:id="23"/>
      </w:r>
      <w:r>
        <w:footnoteReference w:id="24"/>
      </w:r>
      <w:r>
        <w:footnoteReference w:id="25"/>
      </w:r>
    </w:p>
    <w:p w14:paraId="27694D2E" w14:textId="77777777" w:rsidR="007D0478" w:rsidRDefault="00000000">
      <w:r>
        <w:rPr>
          <w:b/>
        </w:rPr>
        <w:t>INCIBE‑CERT</w:t>
      </w:r>
    </w:p>
    <w:p w14:paraId="0DC2A80B" w14:textId="77777777" w:rsidR="007D0478" w:rsidRDefault="00000000">
      <w:pPr>
        <w:pStyle w:val="Listaconvietas"/>
        <w:keepNext/>
        <w:keepLines/>
      </w:pPr>
      <w:r>
        <w:t>La sección de alertas de vulnerabilidades incluye crecientemente referencias explícitas a KEV cuando CISA añade una CVE relevante (por ejemplo, CVE‑2025‑3928 en Commvault Web Server, añadida al catálogo KEV el 28/04/2025).26</w:t>
      </w:r>
    </w:p>
    <w:p w14:paraId="7FB568A9" w14:textId="77777777" w:rsidR="007D0478" w:rsidRDefault="00000000">
      <w:pPr>
        <w:pStyle w:val="Listaconvietas"/>
        <w:keepLines/>
      </w:pPr>
      <w:r>
        <w:t>INCIBE también ha difundido comunicados sobre la lista de vulnerabilidades más explotadas en 2022 reseñando avisos conjuntos de CISA y otros organismos (AA23‑215A), en los que se insta a priorizar el parcheo de vulnerabilidades “rutinariamente explotadas”.2419</w:t>
      </w:r>
    </w:p>
    <w:p w14:paraId="6D7D2436" w14:textId="77777777" w:rsidR="007D0478" w:rsidRDefault="00000000">
      <w:r>
        <w:t xml:space="preserve">En resumen, </w:t>
      </w:r>
      <w:r>
        <w:rPr>
          <w:b/>
        </w:rPr>
        <w:t>España ya está operativamente alineada con KEV</w:t>
      </w:r>
      <w:r>
        <w:t xml:space="preserve"> a través de:</w:t>
      </w:r>
    </w:p>
    <w:p w14:paraId="74E31F87" w14:textId="77777777" w:rsidR="007D0478" w:rsidRDefault="00000000">
      <w:pPr>
        <w:pStyle w:val="Listaconvietas"/>
        <w:keepNext/>
        <w:keepLines/>
      </w:pPr>
      <w:r>
        <w:t>Alertas CCN‑CERT/INCIBE‑CERT que siguen los advisories de CISA.</w:t>
      </w:r>
    </w:p>
    <w:p w14:paraId="483D7E3F" w14:textId="77777777" w:rsidR="007D0478" w:rsidRDefault="00000000">
      <w:pPr>
        <w:pStyle w:val="Listaconvietas"/>
        <w:keepLines/>
      </w:pPr>
      <w:r>
        <w:t>La adopción en curso de NIS2 y el despliegue de EUVD, que integra KEV como fuente upstream.151314</w:t>
      </w:r>
    </w:p>
    <w:p w14:paraId="7A2108A1" w14:textId="77777777" w:rsidR="007D0478" w:rsidRDefault="00000000">
      <w:r>
        <w:lastRenderedPageBreak/>
        <w:t xml:space="preserve">Lo que falta, y aquí está la oportunidad, es </w:t>
      </w:r>
      <w:r>
        <w:rPr>
          <w:b/>
        </w:rPr>
        <w:t>traducir esa alineación operativa en métricas agregadas de país</w:t>
      </w:r>
      <w:r>
        <w:t>.</w:t>
      </w:r>
    </w:p>
    <w:p w14:paraId="60550F35" w14:textId="77777777" w:rsidR="007D0478" w:rsidRDefault="00000000">
      <w:pPr>
        <w:pStyle w:val="Ttulo2"/>
      </w:pPr>
      <w:r>
        <w:rPr>
          <w:color w:val="0066CC"/>
        </w:rPr>
        <w:t>6. Propuesta de marco de indicadores KEV a nivel nacional (España)</w:t>
      </w:r>
    </w:p>
    <w:p w14:paraId="3A3554DF" w14:textId="77777777" w:rsidR="007D0478" w:rsidRDefault="00000000">
      <w:r>
        <w:t>A efectos de política pública, supervisión sectorial y benchmarking internacional, puede articularse un sistema de indicadores KEV en tres niveles:</w:t>
      </w:r>
    </w:p>
    <w:p w14:paraId="2B05C914" w14:textId="77777777" w:rsidR="007D0478" w:rsidRDefault="00000000">
      <w:pPr>
        <w:pStyle w:val="Listaconnmeros"/>
        <w:keepNext/>
        <w:keepLines/>
      </w:pPr>
      <w:r>
        <w:t>Exposición: ¿cuántas y qué tipo de KEV afectan a activos en España?</w:t>
      </w:r>
    </w:p>
    <w:p w14:paraId="17FFC47B" w14:textId="77777777" w:rsidR="007D0478" w:rsidRDefault="00000000">
      <w:pPr>
        <w:pStyle w:val="Listaconnmeros"/>
        <w:keepNext/>
        <w:keepLines/>
      </w:pPr>
      <w:r>
        <w:t>Capacidad de respuesta: ¿con qué rapidez y consistencia se remedia?</w:t>
      </w:r>
    </w:p>
    <w:p w14:paraId="4A216FB6" w14:textId="77777777" w:rsidR="007D0478" w:rsidRDefault="00000000">
      <w:pPr>
        <w:pStyle w:val="Listaconnmeros"/>
        <w:keepLines/>
      </w:pPr>
      <w:r>
        <w:t>Resultados e impacto: ¿hasta qué punto KEV se traduce en incidentes reales?</w:t>
      </w:r>
    </w:p>
    <w:p w14:paraId="7FC76876" w14:textId="77777777" w:rsidR="007D0478" w:rsidRDefault="00000000">
      <w:pPr>
        <w:pStyle w:val="Ttulo3"/>
      </w:pPr>
      <w:r>
        <w:t>6.1 Indicadores de exposición</w:t>
      </w:r>
    </w:p>
    <w:p w14:paraId="1FFF84C9" w14:textId="77777777" w:rsidR="007D0478" w:rsidRDefault="00000000">
      <w:r>
        <w:rPr>
          <w:b/>
        </w:rPr>
        <w:t>E1. Porcentaje de organizaciones españolas con ≥1 KEV expuesta</w:t>
      </w:r>
    </w:p>
    <w:p w14:paraId="2895C7B2" w14:textId="77777777" w:rsidR="007D0478" w:rsidRDefault="00000000">
      <w:pPr>
        <w:pStyle w:val="Listaconvietas"/>
        <w:keepNext/>
        <w:keepLines/>
      </w:pPr>
      <w:r>
        <w:t>Definición:</w:t>
      </w:r>
      <w:r>
        <w:br/>
        <w:t>- Nº de organizaciones en España con al menos una vulnerabilidad incluida en KEV detectada en activos expuestos a Internet / Nº total de organizaciones analizadas.</w:t>
      </w:r>
    </w:p>
    <w:p w14:paraId="151AC5BE" w14:textId="77777777" w:rsidR="007D0478" w:rsidRDefault="00000000">
      <w:pPr>
        <w:pStyle w:val="Listaconvietas"/>
        <w:keepNext/>
        <w:keepLines/>
      </w:pPr>
      <w:r>
        <w:t>Línea base global: 35% (muestra Bitsight, 1.4 M entidades).8</w:t>
      </w:r>
    </w:p>
    <w:p w14:paraId="3F20C7D7" w14:textId="77777777" w:rsidR="007D0478" w:rsidRDefault="00000000">
      <w:pPr>
        <w:pStyle w:val="Listaconvietas"/>
        <w:keepNext/>
        <w:keepLines/>
      </w:pPr>
      <w:r>
        <w:t>Posible desagregación: por comunidad autónoma, por tamaño (PYME, gran empresa), por sector (ENS, operadores esenciales NIS2, etc.).</w:t>
      </w:r>
    </w:p>
    <w:p w14:paraId="679F5753" w14:textId="77777777" w:rsidR="007D0478" w:rsidRDefault="00000000">
      <w:pPr>
        <w:pStyle w:val="Listaconvietas"/>
        <w:keepLines/>
      </w:pPr>
      <w:r>
        <w:t>Fuentes:</w:t>
      </w:r>
      <w:r>
        <w:br/>
        <w:t>Telemetría de proveedores de rating/scan (Bitsight, SecurityScorecard, Shodan‑like).</w:t>
      </w:r>
      <w:r>
        <w:br/>
        <w:t>Datos agregados anonimizados de SOC gubernamentales y operadores críticos.</w:t>
      </w:r>
      <w:r>
        <w:br/>
      </w:r>
      <w:r>
        <w:br/>
      </w:r>
    </w:p>
    <w:p w14:paraId="66E5EB49" w14:textId="77777777" w:rsidR="007D0478" w:rsidRDefault="00000000">
      <w:pPr>
        <w:pStyle w:val="Listaconvietas"/>
        <w:keepNext/>
        <w:keepLines/>
      </w:pPr>
      <w:r>
        <w:t>Telemetría de proveedores de rating/scan (Bitsight, SecurityScorecard, Shodan‑like).</w:t>
      </w:r>
    </w:p>
    <w:p w14:paraId="1D802B16" w14:textId="77777777" w:rsidR="007D0478" w:rsidRDefault="00000000">
      <w:pPr>
        <w:pStyle w:val="Listaconvietas"/>
        <w:keepLines/>
      </w:pPr>
      <w:r>
        <w:t>Datos agregados anonimizados de SOC gubernamentales y operadores críticos.</w:t>
      </w:r>
    </w:p>
    <w:p w14:paraId="59019D1E" w14:textId="77777777" w:rsidR="007D0478" w:rsidRDefault="00000000">
      <w:r>
        <w:rPr>
          <w:b/>
        </w:rPr>
        <w:t>E2. Densidad media de KEV por organización expuesta</w:t>
      </w:r>
    </w:p>
    <w:p w14:paraId="2DF57598" w14:textId="77777777" w:rsidR="007D0478" w:rsidRDefault="00000000">
      <w:pPr>
        <w:pStyle w:val="Listaconvietas"/>
        <w:keepNext/>
        <w:keepLines/>
      </w:pPr>
      <w:r>
        <w:t>Definición:</w:t>
      </w:r>
      <w:r>
        <w:br/>
        <w:t>- Nº total de KEV detectadas en organizaciones españolas / Nº de organizaciones con al menos una KEV.</w:t>
      </w:r>
    </w:p>
    <w:p w14:paraId="3CAD1F10" w14:textId="77777777" w:rsidR="007D0478" w:rsidRDefault="00000000">
      <w:pPr>
        <w:pStyle w:val="Listaconvietas"/>
        <w:keepNext/>
        <w:keepLines/>
      </w:pPr>
      <w:r>
        <w:t>Bitsight reporta que, entre quienes tienen KEV, el 66% tiene &gt;1, el 25% ≥5, y el 10% ≥10.8</w:t>
      </w:r>
    </w:p>
    <w:p w14:paraId="588D704B" w14:textId="77777777" w:rsidR="007D0478" w:rsidRDefault="00000000">
      <w:pPr>
        <w:pStyle w:val="Listaconvietas"/>
        <w:keepLines/>
      </w:pPr>
      <w:r>
        <w:t>Permite fijar metas del tipo: “Reducir el porcentaje de organizaciones con ≥5 KEV abiertas por debajo del 15%”.</w:t>
      </w:r>
    </w:p>
    <w:p w14:paraId="4519D206" w14:textId="77777777" w:rsidR="007D0478" w:rsidRDefault="00000000">
      <w:r>
        <w:rPr>
          <w:b/>
        </w:rPr>
        <w:t>E3. Distribución tipo de KEV por tecnología en España</w:t>
      </w:r>
    </w:p>
    <w:p w14:paraId="0A9B15C9" w14:textId="77777777" w:rsidR="007D0478" w:rsidRDefault="00000000">
      <w:pPr>
        <w:pStyle w:val="Listaconvietas"/>
        <w:keepNext/>
        <w:keepLines/>
      </w:pPr>
      <w:r>
        <w:lastRenderedPageBreak/>
        <w:t>Categorías sugeridas:</w:t>
      </w:r>
      <w:r>
        <w:br/>
        <w:t>Dispositivos perimetrales (VPN, firewalls, WAF, load balancers).</w:t>
      </w:r>
      <w:r>
        <w:br/>
        <w:t>File transfer / almacenamiento.</w:t>
      </w:r>
      <w:r>
        <w:br/>
        <w:t>Plataformas de colaboración (Exchange, Confluence, etc.).</w:t>
      </w:r>
      <w:r>
        <w:br/>
        <w:t>Infraestructura CI/CD y DevOps (TeamCity, GitLab…).911102714</w:t>
      </w:r>
      <w:r>
        <w:br/>
      </w:r>
      <w:r>
        <w:br/>
      </w:r>
    </w:p>
    <w:p w14:paraId="7A9F7F2E" w14:textId="77777777" w:rsidR="007D0478" w:rsidRDefault="00000000">
      <w:pPr>
        <w:pStyle w:val="Listaconvietas"/>
        <w:keepLines/>
      </w:pPr>
      <w:r>
        <w:t>Objetivo: identificar “puntos calientes nacionales” (por ejemplo, sobreexposición a un fabricante perimetral concreto en determinados sectores).</w:t>
      </w:r>
    </w:p>
    <w:p w14:paraId="53DF0CA2" w14:textId="77777777" w:rsidR="007D0478" w:rsidRDefault="00000000">
      <w:pPr>
        <w:pStyle w:val="Listaconvietas"/>
        <w:keepNext/>
        <w:keepLines/>
      </w:pPr>
      <w:r>
        <w:t>Dispositivos perimetrales (VPN, firewalls, WAF, load balancers).</w:t>
      </w:r>
    </w:p>
    <w:p w14:paraId="2EF485AF" w14:textId="77777777" w:rsidR="007D0478" w:rsidRDefault="00000000">
      <w:pPr>
        <w:pStyle w:val="Listaconvietas"/>
        <w:keepNext/>
        <w:keepLines/>
      </w:pPr>
      <w:r>
        <w:t>File transfer / almacenamiento.</w:t>
      </w:r>
    </w:p>
    <w:p w14:paraId="75B95473" w14:textId="77777777" w:rsidR="007D0478" w:rsidRDefault="00000000">
      <w:pPr>
        <w:pStyle w:val="Listaconvietas"/>
        <w:keepNext/>
        <w:keepLines/>
      </w:pPr>
      <w:r>
        <w:t>Plataformas de colaboración (Exchange, Confluence, etc.).</w:t>
      </w:r>
    </w:p>
    <w:p w14:paraId="61E9C3B9" w14:textId="77777777" w:rsidR="007D0478" w:rsidRDefault="00000000">
      <w:pPr>
        <w:pStyle w:val="Listaconvietas"/>
        <w:keepLines/>
      </w:pPr>
      <w:r>
        <w:t>Infraestructura CI/CD y DevOps (TeamCity, GitLab…).911102714</w:t>
      </w:r>
    </w:p>
    <w:p w14:paraId="60068B76" w14:textId="77777777" w:rsidR="007D0478" w:rsidRDefault="00000000">
      <w:pPr>
        <w:pStyle w:val="Ttulo3"/>
      </w:pPr>
      <w:r>
        <w:t>6.2 Indicadores de capacidad de respuesta</w:t>
      </w:r>
    </w:p>
    <w:p w14:paraId="76212659" w14:textId="77777777" w:rsidR="007D0478" w:rsidRDefault="00000000">
      <w:r>
        <w:rPr>
          <w:b/>
        </w:rPr>
        <w:t>R1. Tiempo medio/mediano de remediación de KEV en España</w:t>
      </w:r>
    </w:p>
    <w:p w14:paraId="70C92787" w14:textId="77777777" w:rsidR="007D0478" w:rsidRDefault="00000000">
      <w:pPr>
        <w:pStyle w:val="Listaconvietas"/>
        <w:keepNext/>
        <w:keepLines/>
      </w:pPr>
      <w:r>
        <w:t>Definición:</w:t>
      </w:r>
      <w:r>
        <w:br/>
        <w:t>- Mediana de días desde la fecha de inclusión en KEV hasta la fecha de cierre efectivo (parche o mitigación) para cada vulnerabilidad observada en organizaciones españolas.</w:t>
      </w:r>
    </w:p>
    <w:p w14:paraId="6FFE6857" w14:textId="77777777" w:rsidR="007D0478" w:rsidRDefault="00000000">
      <w:pPr>
        <w:pStyle w:val="Listaconvietas"/>
        <w:keepNext/>
        <w:keepLines/>
      </w:pPr>
      <w:r>
        <w:t>Línea base global:</w:t>
      </w:r>
      <w:r>
        <w:br/>
        <w:t>Mediana KEV global: 174 días.</w:t>
      </w:r>
      <w:r>
        <w:br/>
        <w:t>Mediana KEV críticas: 137 días.8</w:t>
      </w:r>
      <w:r>
        <w:br/>
      </w:r>
      <w:r>
        <w:br/>
      </w:r>
    </w:p>
    <w:p w14:paraId="0DF5CD04" w14:textId="77777777" w:rsidR="007D0478" w:rsidRDefault="00000000">
      <w:pPr>
        <w:pStyle w:val="Listaconvietas"/>
        <w:keepLines/>
      </w:pPr>
      <w:r>
        <w:t>Posible objetivo español:</w:t>
      </w:r>
      <w:r>
        <w:br/>
        <w:t>“Reducir mediana KEV críticas a &lt;120 días y KEV de cualquier severidad a &lt;150 días en 3 años.”</w:t>
      </w:r>
      <w:r>
        <w:br/>
      </w:r>
      <w:r>
        <w:br/>
      </w:r>
    </w:p>
    <w:p w14:paraId="29C6CC39" w14:textId="77777777" w:rsidR="007D0478" w:rsidRDefault="00000000">
      <w:pPr>
        <w:pStyle w:val="Listaconvietas"/>
        <w:keepNext/>
        <w:keepLines/>
      </w:pPr>
      <w:r>
        <w:t>Mediana KEV global: 174 días.</w:t>
      </w:r>
    </w:p>
    <w:p w14:paraId="4A958245" w14:textId="77777777" w:rsidR="007D0478" w:rsidRDefault="00000000">
      <w:pPr>
        <w:pStyle w:val="Listaconvietas"/>
        <w:keepLines/>
      </w:pPr>
      <w:r>
        <w:t>Mediana KEV críticas: 137 días.8</w:t>
      </w:r>
    </w:p>
    <w:p w14:paraId="64B3698E" w14:textId="77777777" w:rsidR="007D0478" w:rsidRDefault="00000000">
      <w:pPr>
        <w:pStyle w:val="Listaconvietas"/>
        <w:keepLines/>
      </w:pPr>
      <w:r>
        <w:t>“Reducir mediana KEV críticas a &lt;120 días y KEV de cualquier severidad a &lt;150 días en 3 años.”</w:t>
      </w:r>
    </w:p>
    <w:p w14:paraId="51E55A48" w14:textId="77777777" w:rsidR="007D0478" w:rsidRDefault="00000000">
      <w:r>
        <w:rPr>
          <w:b/>
        </w:rPr>
        <w:t>R2. Porcentaje de KEV remediadas dentro del plazo recomendado por CISA</w:t>
      </w:r>
    </w:p>
    <w:p w14:paraId="66C552FF" w14:textId="77777777" w:rsidR="007D0478" w:rsidRDefault="00000000">
      <w:pPr>
        <w:pStyle w:val="Listaconvietas"/>
        <w:keepNext/>
        <w:keepLines/>
      </w:pPr>
      <w:r>
        <w:lastRenderedPageBreak/>
        <w:t>CISA fija plazos por defecto:</w:t>
      </w:r>
      <w:r>
        <w:br/>
        <w:t>CVE con ID anterior a 2021: ≤6 meses.</w:t>
      </w:r>
      <w:r>
        <w:br/>
        <w:t>Resto: ≤2 semanas (aunque posteriormente ha habido ajustes).17428</w:t>
      </w:r>
      <w:r>
        <w:br/>
      </w:r>
      <w:r>
        <w:br/>
      </w:r>
    </w:p>
    <w:p w14:paraId="3B0DEE7B" w14:textId="77777777" w:rsidR="007D0478" w:rsidRDefault="00000000">
      <w:pPr>
        <w:pStyle w:val="Listaconvietas"/>
        <w:keepNext/>
        <w:keepLines/>
      </w:pPr>
      <w:r>
        <w:t>Bitsight: &gt;60% de KEV se remedia fuera de plazo a nivel global, pero las agencias federales cumplen plazos en un % significativamente superior.8</w:t>
      </w:r>
    </w:p>
    <w:p w14:paraId="2082C977" w14:textId="77777777" w:rsidR="007D0478" w:rsidRDefault="00000000">
      <w:pPr>
        <w:pStyle w:val="Listaconvietas"/>
        <w:keepLines/>
      </w:pPr>
      <w:r>
        <w:t>Indicador español:</w:t>
      </w:r>
      <w:r>
        <w:br/>
        <w:t>Nº de KEV observadas en organizaciones españolas remediadas antes de la fecha límite KEV / Total de KEV observadas.</w:t>
      </w:r>
      <w:r>
        <w:br/>
        <w:t>Desglosable por sector crítico, administración pública, etc.</w:t>
      </w:r>
      <w:r>
        <w:br/>
      </w:r>
      <w:r>
        <w:br/>
      </w:r>
    </w:p>
    <w:p w14:paraId="54779978" w14:textId="77777777" w:rsidR="007D0478" w:rsidRDefault="00000000">
      <w:pPr>
        <w:pStyle w:val="Listaconvietas"/>
        <w:keepNext/>
        <w:keepLines/>
      </w:pPr>
      <w:r>
        <w:t>CVE con ID anterior a 2021: ≤6 meses.</w:t>
      </w:r>
    </w:p>
    <w:p w14:paraId="0B477620" w14:textId="77777777" w:rsidR="007D0478" w:rsidRDefault="00000000">
      <w:pPr>
        <w:pStyle w:val="Listaconvietas"/>
        <w:keepLines/>
      </w:pPr>
      <w:r>
        <w:t>Resto: ≤2 semanas (aunque posteriormente ha habido ajustes).17428</w:t>
      </w:r>
    </w:p>
    <w:p w14:paraId="4F8B61D2" w14:textId="77777777" w:rsidR="007D0478" w:rsidRDefault="00000000">
      <w:pPr>
        <w:pStyle w:val="Listaconvietas"/>
        <w:keepNext/>
        <w:keepLines/>
      </w:pPr>
      <w:r>
        <w:t>Nº de KEV observadas en organizaciones españolas remediadas antes de la fecha límite KEV / Total de KEV observadas.</w:t>
      </w:r>
    </w:p>
    <w:p w14:paraId="313497F9" w14:textId="77777777" w:rsidR="007D0478" w:rsidRDefault="00000000">
      <w:pPr>
        <w:pStyle w:val="Listaconvietas"/>
        <w:keepLines/>
      </w:pPr>
      <w:r>
        <w:t>Desglosable por sector crítico, administración pública, etc.</w:t>
      </w:r>
    </w:p>
    <w:p w14:paraId="49B6E766" w14:textId="77777777" w:rsidR="007D0478" w:rsidRDefault="00000000">
      <w:r>
        <w:rPr>
          <w:b/>
        </w:rPr>
        <w:t>R3. Porcentaje de activos perimetrales críticos con KEV abiertas</w:t>
      </w:r>
    </w:p>
    <w:p w14:paraId="08D819E3" w14:textId="77777777" w:rsidR="007D0478" w:rsidRDefault="00000000">
      <w:pPr>
        <w:pStyle w:val="Listaconvietas"/>
        <w:keepLines/>
      </w:pPr>
      <w:r>
        <w:t>Dado que la mayoría de campañas recientes explotan dispositivos de borde, conviene disponer de un indicador específico:1191014</w:t>
      </w:r>
      <w:r>
        <w:br/>
        <w:t>Nº de dispositivos perimetrales expuestos con alguna KEV abierta / Nº total de dispositivos perimetrales expuestos inventariados.</w:t>
      </w:r>
      <w:r>
        <w:br/>
        <w:t>Posible objetivo: “Ningún organismo sujeto al ENS con dispositivos perimetrales en producción con KEV abiertas más allá del plazo KEV”.</w:t>
      </w:r>
      <w:r>
        <w:br/>
      </w:r>
      <w:r>
        <w:br/>
      </w:r>
    </w:p>
    <w:p w14:paraId="6565C72B" w14:textId="77777777" w:rsidR="007D0478" w:rsidRDefault="00000000">
      <w:pPr>
        <w:pStyle w:val="Listaconvietas"/>
        <w:keepNext/>
        <w:keepLines/>
      </w:pPr>
      <w:r>
        <w:t>Nº de dispositivos perimetrales expuestos con alguna KEV abierta / Nº total de dispositivos perimetrales expuestos inventariados.</w:t>
      </w:r>
    </w:p>
    <w:p w14:paraId="0C96B52F" w14:textId="77777777" w:rsidR="007D0478" w:rsidRDefault="00000000">
      <w:pPr>
        <w:pStyle w:val="Listaconvietas"/>
        <w:keepLines/>
      </w:pPr>
      <w:r>
        <w:t>Posible objetivo: “Ningún organismo sujeto al ENS con dispositivos perimetrales en producción con KEV abiertas más allá del plazo KEV”.</w:t>
      </w:r>
    </w:p>
    <w:p w14:paraId="0CB18985" w14:textId="77777777" w:rsidR="007D0478" w:rsidRDefault="00000000">
      <w:pPr>
        <w:pStyle w:val="Ttulo3"/>
      </w:pPr>
      <w:r>
        <w:t>6.3 Indicadores de impacto</w:t>
      </w:r>
    </w:p>
    <w:p w14:paraId="11F564B3" w14:textId="77777777" w:rsidR="007D0478" w:rsidRDefault="00000000">
      <w:r>
        <w:rPr>
          <w:b/>
        </w:rPr>
        <w:t>I1. Porcentaje de incidentes significativos vinculados a KEV</w:t>
      </w:r>
    </w:p>
    <w:p w14:paraId="0E24CF0B" w14:textId="77777777" w:rsidR="007D0478" w:rsidRDefault="00000000">
      <w:pPr>
        <w:pStyle w:val="Listaconvietas"/>
        <w:keepNext/>
        <w:keepLines/>
      </w:pPr>
      <w:r>
        <w:lastRenderedPageBreak/>
        <w:t>Definición:</w:t>
      </w:r>
      <w:r>
        <w:br/>
        <w:t>- Nº de incidentes de gravedad alta o muy alta (según taxonomía nacional) en los que el vector inicial o de escalada explotó una CVE incluida en KEV / Nº total de incidentes de esa gravedad en el periodo.</w:t>
      </w:r>
    </w:p>
    <w:p w14:paraId="35278C53" w14:textId="77777777" w:rsidR="007D0478" w:rsidRDefault="00000000">
      <w:pPr>
        <w:pStyle w:val="Listaconvietas"/>
        <w:keepNext/>
        <w:keepLines/>
      </w:pPr>
      <w:r>
        <w:t>Fuentes:</w:t>
      </w:r>
      <w:r>
        <w:br/>
        <w:t>CCN‑CERT, INCIBE‑CERT, CSIRTs sectoriales.</w:t>
      </w:r>
      <w:r>
        <w:br/>
      </w:r>
      <w:r>
        <w:br/>
      </w:r>
    </w:p>
    <w:p w14:paraId="493F0FE3" w14:textId="77777777" w:rsidR="007D0478" w:rsidRDefault="00000000">
      <w:pPr>
        <w:pStyle w:val="Listaconvietas"/>
        <w:keepLines/>
      </w:pPr>
      <w:r>
        <w:t>Alineación con CISA/ENISA:</w:t>
      </w:r>
      <w:r>
        <w:br/>
        <w:t>CISA y los advisories “Top Routinely Exploited Vulnerabilities” ya etiquetan incidentes por CVE y CWE.1918</w:t>
      </w:r>
      <w:r>
        <w:br/>
        <w:t>ENISA también clasifica incidentes por vector (phishing, exploit, etc.).7</w:t>
      </w:r>
      <w:r>
        <w:br/>
      </w:r>
      <w:r>
        <w:br/>
      </w:r>
    </w:p>
    <w:p w14:paraId="13515919" w14:textId="77777777" w:rsidR="007D0478" w:rsidRDefault="00000000">
      <w:pPr>
        <w:pStyle w:val="Listaconvietas"/>
        <w:keepLines/>
      </w:pPr>
      <w:r>
        <w:t>CCN‑CERT, INCIBE‑CERT, CSIRTs sectoriales.</w:t>
      </w:r>
    </w:p>
    <w:p w14:paraId="32D3E18F" w14:textId="77777777" w:rsidR="007D0478" w:rsidRDefault="00000000">
      <w:pPr>
        <w:pStyle w:val="Listaconvietas"/>
        <w:keepNext/>
        <w:keepLines/>
      </w:pPr>
      <w:r>
        <w:t>CISA y los advisories “Top Routinely Exploited Vulnerabilities” ya etiquetan incidentes por CVE y CWE.1918</w:t>
      </w:r>
    </w:p>
    <w:p w14:paraId="0580FDC0" w14:textId="77777777" w:rsidR="007D0478" w:rsidRDefault="00000000">
      <w:pPr>
        <w:pStyle w:val="Listaconvietas"/>
        <w:keepLines/>
      </w:pPr>
      <w:r>
        <w:t>ENISA también clasifica incidentes por vector (phishing, exploit, etc.).7</w:t>
      </w:r>
    </w:p>
    <w:p w14:paraId="40935736" w14:textId="77777777" w:rsidR="007D0478" w:rsidRDefault="00000000">
      <w:r>
        <w:rPr>
          <w:b/>
        </w:rPr>
        <w:t>I2. Incidentes KEV por millón de habitantes / por 1.000 organizaciones</w:t>
      </w:r>
    </w:p>
    <w:p w14:paraId="6F858FC0" w14:textId="77777777" w:rsidR="007D0478" w:rsidRDefault="00000000">
      <w:pPr>
        <w:pStyle w:val="Listaconvietas"/>
        <w:keepNext/>
        <w:keepLines/>
      </w:pPr>
      <w:r>
        <w:t>Permite comparaciones internacionales (a partir de datos compartidos o informes de ENISA) y entre regiones españolas.</w:t>
      </w:r>
    </w:p>
    <w:p w14:paraId="71E8B07C" w14:textId="77777777" w:rsidR="007D0478" w:rsidRDefault="00000000">
      <w:pPr>
        <w:pStyle w:val="Listaconvietas"/>
        <w:keepLines/>
      </w:pPr>
      <w:r>
        <w:t>Útil para priorizar inversión pública en concienciación, apoyo a PYMEs, etc.</w:t>
      </w:r>
    </w:p>
    <w:p w14:paraId="06C76914" w14:textId="77777777" w:rsidR="007D0478" w:rsidRDefault="00000000">
      <w:r>
        <w:rPr>
          <w:b/>
        </w:rPr>
        <w:t>I3. Incidentes KEV en infraestructuras críticas</w:t>
      </w:r>
    </w:p>
    <w:p w14:paraId="2B16EAA0" w14:textId="77777777" w:rsidR="007D0478" w:rsidRDefault="00000000">
      <w:pPr>
        <w:pStyle w:val="Listaconvietas"/>
        <w:keepNext/>
        <w:keepLines/>
      </w:pPr>
      <w:r>
        <w:t>Subconjunto de I1/I2 focalizado en sectores contemplados por NIS2, Ley PIC, etc.:</w:t>
      </w:r>
      <w:r>
        <w:br/>
        <w:t>Energía, transporte, sanidad, agua, financiero, digital, etc.</w:t>
      </w:r>
      <w:r>
        <w:br/>
      </w:r>
      <w:r>
        <w:br/>
      </w:r>
    </w:p>
    <w:p w14:paraId="2933C51B" w14:textId="77777777" w:rsidR="007D0478" w:rsidRDefault="00000000">
      <w:pPr>
        <w:pStyle w:val="Listaconvietas"/>
        <w:keepLines/>
      </w:pPr>
      <w:r>
        <w:t>La combinación “KEV + sector crítico” debería desencadenar umbral de atención regulatoria y requisitos de reporte reforzados.</w:t>
      </w:r>
    </w:p>
    <w:p w14:paraId="421D7380" w14:textId="77777777" w:rsidR="007D0478" w:rsidRDefault="00000000">
      <w:pPr>
        <w:pStyle w:val="Listaconvietas"/>
        <w:keepLines/>
      </w:pPr>
      <w:r>
        <w:t>Energía, transporte, sanidad, agua, financiero, digital, etc.</w:t>
      </w:r>
    </w:p>
    <w:p w14:paraId="7EE4D568" w14:textId="77777777" w:rsidR="007D0478" w:rsidRDefault="00000000">
      <w:pPr>
        <w:pStyle w:val="Ttulo2"/>
      </w:pPr>
      <w:r>
        <w:rPr>
          <w:color w:val="0066CC"/>
        </w:rPr>
        <w:lastRenderedPageBreak/>
        <w:t>7. Recomendaciones estratégicas para España (nivel país)</w:t>
      </w:r>
    </w:p>
    <w:p w14:paraId="2BDBE3CE" w14:textId="77777777" w:rsidR="007D0478" w:rsidRDefault="00000000">
      <w:pPr>
        <w:pStyle w:val="Listaconnmeros"/>
        <w:keepNext/>
        <w:keepLines/>
      </w:pPr>
      <w:r>
        <w:t>Integrar explícitamente KEV en el Esquema Nacional de Seguridad (ENS) y la transposición de NIS2</w:t>
      </w:r>
      <w:r>
        <w:br/>
        <w:t>Incluir referencias a KEV en las medidas de gestión de vulnerabilidades, con obligación explícita de:</w:t>
      </w:r>
      <w:r>
        <w:br/>
        <w:t>Monitorizar el catálogo KEV.</w:t>
      </w:r>
      <w:r>
        <w:br/>
        <w:t>Definir SLAs diferenciados para KEV vs otras vulnerabilidades.</w:t>
      </w:r>
      <w:r>
        <w:br/>
        <w:t>Reportar métricas agregadas de remediación KEV a CCN‑CERT/autoridades competentes.</w:t>
      </w:r>
      <w:r>
        <w:br/>
      </w:r>
      <w:r>
        <w:br/>
      </w:r>
      <w:r>
        <w:br/>
      </w:r>
      <w:r>
        <w:br/>
      </w:r>
    </w:p>
    <w:p w14:paraId="2DBF1467" w14:textId="77777777" w:rsidR="007D0478" w:rsidRDefault="00000000">
      <w:pPr>
        <w:pStyle w:val="Listaconnmeros"/>
        <w:keepNext/>
        <w:keepLines/>
      </w:pPr>
      <w:r>
        <w:t>Construir un “panel KEV nacional”</w:t>
      </w:r>
      <w:r>
        <w:br/>
        <w:t>Integrar fuentes:</w:t>
      </w:r>
      <w:r>
        <w:br/>
        <w:t>Telemetría de proveedores comerciales (Bitsight, SecurityScorecard, etc.).</w:t>
      </w:r>
      <w:r>
        <w:br/>
        <w:t>Información agregada de CCN‑CERT/INCIBE‑CERT.</w:t>
      </w:r>
      <w:r>
        <w:br/>
        <w:t>Datos de EUVD y del programa CVE de ENISA.13157148</w:t>
      </w:r>
      <w:r>
        <w:br/>
      </w:r>
      <w:r>
        <w:br/>
      </w:r>
      <w:r>
        <w:br/>
        <w:t>Objetivo: tener indicadores E/R/I (exposición, respuesta, impacto) por sector y territorio.</w:t>
      </w:r>
      <w:r>
        <w:br/>
      </w:r>
      <w:r>
        <w:br/>
      </w:r>
    </w:p>
    <w:p w14:paraId="167E8099" w14:textId="77777777" w:rsidR="007D0478" w:rsidRDefault="00000000">
      <w:pPr>
        <w:pStyle w:val="Listaconnmeros"/>
        <w:keepNext/>
        <w:keepLines/>
      </w:pPr>
      <w:r>
        <w:t>Aprovechar KEV como “mínimo común denominador” regulatorio</w:t>
      </w:r>
      <w:r>
        <w:br/>
        <w:t>Para operadores de servicios esenciales y entidades importantes NIS2, establecer como obligación de resultado (no solo de medios) que:</w:t>
      </w:r>
      <w:r>
        <w:br/>
        <w:t>No existan KEV críticas abiertas más allá de X días.</w:t>
      </w:r>
      <w:r>
        <w:br/>
        <w:t>Se mantenga un % máximo de KEV abiertas por activo perimetral.</w:t>
      </w:r>
      <w:r>
        <w:br/>
      </w:r>
      <w:r>
        <w:br/>
      </w:r>
      <w:r>
        <w:br/>
      </w:r>
      <w:r>
        <w:br/>
      </w:r>
    </w:p>
    <w:p w14:paraId="0E182482" w14:textId="77777777" w:rsidR="007D0478" w:rsidRDefault="00000000">
      <w:pPr>
        <w:pStyle w:val="Listaconnmeros"/>
        <w:keepNext/>
        <w:keepLines/>
      </w:pPr>
      <w:r>
        <w:t>Convergencia con marcos internacionales</w:t>
      </w:r>
      <w:r>
        <w:br/>
        <w:t>Alinear las métricas KEV nacionales con:</w:t>
      </w:r>
      <w:r>
        <w:br/>
        <w:t>NIST CSF 2.0 (funciones Identify, Protect, Detect, Respond, Recover).39</w:t>
      </w:r>
      <w:r>
        <w:br/>
        <w:t>Prácticas de priorización combinando CVSS, KEV, EPSS/NIST LEV, ya adoptadas por grandes proveedores.2042893927</w:t>
      </w:r>
      <w:r>
        <w:br/>
      </w:r>
      <w:r>
        <w:br/>
      </w:r>
      <w:r>
        <w:br/>
      </w:r>
      <w:r>
        <w:br/>
      </w:r>
    </w:p>
    <w:p w14:paraId="4F3D482C" w14:textId="77777777" w:rsidR="007D0478" w:rsidRDefault="00000000">
      <w:pPr>
        <w:pStyle w:val="Listaconnmeros"/>
        <w:keepLines/>
      </w:pPr>
      <w:r>
        <w:lastRenderedPageBreak/>
        <w:t>Promover transparencia sectorial</w:t>
      </w:r>
      <w:r>
        <w:br/>
        <w:t>Publicar de forma anonimizada, por sectores, indicadores anuales de:</w:t>
      </w:r>
      <w:r>
        <w:br/>
        <w:t>Media de KEV por organización.</w:t>
      </w:r>
      <w:r>
        <w:br/>
        <w:t>Mediana de tiempo de remediación de KEV críticas.</w:t>
      </w:r>
      <w:r>
        <w:br/>
        <w:t>Porcentaje de incidentes significativos vinculados a KEV.</w:t>
      </w:r>
      <w:r>
        <w:br/>
      </w:r>
      <w:r>
        <w:br/>
      </w:r>
      <w:r>
        <w:br/>
      </w:r>
      <w:r>
        <w:br/>
      </w:r>
    </w:p>
    <w:p w14:paraId="7D069B9E" w14:textId="77777777" w:rsidR="007D0478" w:rsidRDefault="00000000">
      <w:pPr>
        <w:pStyle w:val="Listaconvietas"/>
        <w:keepLines/>
      </w:pPr>
      <w:r>
        <w:t>Incluir referencias a KEV en las medidas de gestión de vulnerabilidades, con obligación explícita de:</w:t>
      </w:r>
      <w:r>
        <w:br/>
        <w:t>Monitorizar el catálogo KEV.</w:t>
      </w:r>
      <w:r>
        <w:br/>
        <w:t>Definir SLAs diferenciados para KEV vs otras vulnerabilidades.</w:t>
      </w:r>
      <w:r>
        <w:br/>
        <w:t>Reportar métricas agregadas de remediación KEV a CCN‑CERT/autoridades competentes.</w:t>
      </w:r>
      <w:r>
        <w:br/>
      </w:r>
      <w:r>
        <w:br/>
      </w:r>
    </w:p>
    <w:p w14:paraId="018D0239" w14:textId="77777777" w:rsidR="007D0478" w:rsidRDefault="00000000">
      <w:pPr>
        <w:pStyle w:val="Listaconvietas"/>
        <w:keepNext/>
        <w:keepLines/>
      </w:pPr>
      <w:r>
        <w:t>Monitorizar el catálogo KEV.</w:t>
      </w:r>
    </w:p>
    <w:p w14:paraId="199B0812" w14:textId="77777777" w:rsidR="007D0478" w:rsidRDefault="00000000">
      <w:pPr>
        <w:pStyle w:val="Listaconvietas"/>
        <w:keepNext/>
        <w:keepLines/>
      </w:pPr>
      <w:r>
        <w:t>Definir SLAs diferenciados para KEV vs otras vulnerabilidades.</w:t>
      </w:r>
    </w:p>
    <w:p w14:paraId="6B915954" w14:textId="77777777" w:rsidR="007D0478" w:rsidRDefault="00000000">
      <w:pPr>
        <w:pStyle w:val="Listaconvietas"/>
        <w:keepLines/>
      </w:pPr>
      <w:r>
        <w:t>Reportar métricas agregadas de remediación KEV a CCN‑CERT/autoridades competentes.</w:t>
      </w:r>
    </w:p>
    <w:p w14:paraId="421CD919" w14:textId="77777777" w:rsidR="007D0478" w:rsidRDefault="00000000">
      <w:pPr>
        <w:pStyle w:val="Listaconvietas"/>
        <w:keepNext/>
        <w:keepLines/>
      </w:pPr>
      <w:r>
        <w:t>Integrar fuentes:</w:t>
      </w:r>
      <w:r>
        <w:br/>
        <w:t>Telemetría de proveedores comerciales (Bitsight, SecurityScorecard, etc.).</w:t>
      </w:r>
      <w:r>
        <w:br/>
        <w:t>Información agregada de CCN‑CERT/INCIBE‑CERT.</w:t>
      </w:r>
      <w:r>
        <w:br/>
        <w:t>Datos de EUVD y del programa CVE de ENISA.13157148</w:t>
      </w:r>
      <w:r>
        <w:br/>
      </w:r>
      <w:r>
        <w:br/>
      </w:r>
    </w:p>
    <w:p w14:paraId="67C173C3" w14:textId="77777777" w:rsidR="007D0478" w:rsidRDefault="00000000">
      <w:pPr>
        <w:pStyle w:val="Listaconvietas"/>
        <w:keepLines/>
      </w:pPr>
      <w:r>
        <w:t>Objetivo: tener indicadores E/R/I (exposición, respuesta, impacto) por sector y territorio.</w:t>
      </w:r>
    </w:p>
    <w:p w14:paraId="0382FE53" w14:textId="77777777" w:rsidR="007D0478" w:rsidRDefault="00000000">
      <w:pPr>
        <w:pStyle w:val="Listaconvietas"/>
        <w:keepNext/>
        <w:keepLines/>
      </w:pPr>
      <w:r>
        <w:t>Telemetría de proveedores comerciales (Bitsight, SecurityScorecard, etc.).</w:t>
      </w:r>
    </w:p>
    <w:p w14:paraId="53635AA4" w14:textId="77777777" w:rsidR="007D0478" w:rsidRDefault="00000000">
      <w:pPr>
        <w:pStyle w:val="Listaconvietas"/>
        <w:keepNext/>
        <w:keepLines/>
      </w:pPr>
      <w:r>
        <w:t>Información agregada de CCN‑CERT/INCIBE‑CERT.</w:t>
      </w:r>
    </w:p>
    <w:p w14:paraId="25993107" w14:textId="77777777" w:rsidR="007D0478" w:rsidRDefault="00000000">
      <w:pPr>
        <w:pStyle w:val="Listaconvietas"/>
        <w:keepLines/>
      </w:pPr>
      <w:r>
        <w:t>Datos de EUVD y del programa CVE de ENISA.13157148</w:t>
      </w:r>
    </w:p>
    <w:p w14:paraId="00FA9F28" w14:textId="77777777" w:rsidR="007D0478" w:rsidRDefault="00000000">
      <w:pPr>
        <w:pStyle w:val="Listaconvietas"/>
        <w:keepLines/>
      </w:pPr>
      <w:r>
        <w:t>Para operadores de servicios esenciales y entidades importantes NIS2, establecer como obligación de resultado (no solo de medios) que:</w:t>
      </w:r>
      <w:r>
        <w:br/>
        <w:t>No existan KEV críticas abiertas más allá de X días.</w:t>
      </w:r>
      <w:r>
        <w:br/>
        <w:t>Se mantenga un % máximo de KEV abiertas por activo perimetral.</w:t>
      </w:r>
      <w:r>
        <w:br/>
      </w:r>
      <w:r>
        <w:br/>
      </w:r>
    </w:p>
    <w:p w14:paraId="29B86B31" w14:textId="77777777" w:rsidR="007D0478" w:rsidRDefault="00000000">
      <w:pPr>
        <w:pStyle w:val="Listaconvietas"/>
        <w:keepNext/>
        <w:keepLines/>
      </w:pPr>
      <w:r>
        <w:t>No existan KEV críticas abiertas más allá de X días.</w:t>
      </w:r>
    </w:p>
    <w:p w14:paraId="22F51058" w14:textId="77777777" w:rsidR="007D0478" w:rsidRDefault="00000000">
      <w:pPr>
        <w:pStyle w:val="Listaconvietas"/>
        <w:keepLines/>
      </w:pPr>
      <w:r>
        <w:t>Se mantenga un % máximo de KEV abiertas por activo perimetral.</w:t>
      </w:r>
    </w:p>
    <w:p w14:paraId="2E80C145" w14:textId="77777777" w:rsidR="007D0478" w:rsidRDefault="00000000">
      <w:pPr>
        <w:pStyle w:val="Listaconvietas"/>
        <w:keepLines/>
      </w:pPr>
      <w:r>
        <w:lastRenderedPageBreak/>
        <w:t>Alinear las métricas KEV nacionales con:</w:t>
      </w:r>
      <w:r>
        <w:br/>
        <w:t>NIST CSF 2.0 (funciones Identify, Protect, Detect, Respond, Recover).39</w:t>
      </w:r>
      <w:r>
        <w:br/>
        <w:t>Prácticas de priorización combinando CVSS, KEV, EPSS/NIST LEV, ya adoptadas por grandes proveedores.2042893927</w:t>
      </w:r>
      <w:r>
        <w:br/>
      </w:r>
      <w:r>
        <w:br/>
      </w:r>
    </w:p>
    <w:p w14:paraId="1C83463A" w14:textId="77777777" w:rsidR="007D0478" w:rsidRDefault="00000000">
      <w:pPr>
        <w:pStyle w:val="Listaconvietas"/>
        <w:keepNext/>
        <w:keepLines/>
      </w:pPr>
      <w:r>
        <w:t>NIST CSF 2.0 (funciones Identify, Protect, Detect, Respond, Recover).39</w:t>
      </w:r>
    </w:p>
    <w:p w14:paraId="7329EC35" w14:textId="77777777" w:rsidR="007D0478" w:rsidRDefault="00000000">
      <w:pPr>
        <w:pStyle w:val="Listaconvietas"/>
        <w:keepLines/>
      </w:pPr>
      <w:r>
        <w:t>Prácticas de priorización combinando CVSS, KEV, EPSS/NIST LEV, ya adoptadas por grandes proveedores.2042893927</w:t>
      </w:r>
    </w:p>
    <w:p w14:paraId="2A579A3D" w14:textId="77777777" w:rsidR="007D0478" w:rsidRDefault="00000000">
      <w:pPr>
        <w:pStyle w:val="Listaconvietas"/>
        <w:keepLines/>
      </w:pPr>
      <w:r>
        <w:t>Publicar de forma anonimizada, por sectores, indicadores anuales de:</w:t>
      </w:r>
      <w:r>
        <w:br/>
        <w:t>Media de KEV por organización.</w:t>
      </w:r>
      <w:r>
        <w:br/>
        <w:t>Mediana de tiempo de remediación de KEV críticas.</w:t>
      </w:r>
      <w:r>
        <w:br/>
        <w:t>Porcentaje de incidentes significativos vinculados a KEV.</w:t>
      </w:r>
      <w:r>
        <w:br/>
      </w:r>
      <w:r>
        <w:br/>
      </w:r>
    </w:p>
    <w:p w14:paraId="7DC4E475" w14:textId="77777777" w:rsidR="007D0478" w:rsidRDefault="00000000">
      <w:pPr>
        <w:pStyle w:val="Listaconvietas"/>
        <w:keepNext/>
        <w:keepLines/>
      </w:pPr>
      <w:r>
        <w:t>Media de KEV por organización.</w:t>
      </w:r>
    </w:p>
    <w:p w14:paraId="057D5598" w14:textId="77777777" w:rsidR="007D0478" w:rsidRDefault="00000000">
      <w:pPr>
        <w:pStyle w:val="Listaconvietas"/>
        <w:keepNext/>
        <w:keepLines/>
      </w:pPr>
      <w:r>
        <w:t>Mediana de tiempo de remediación de KEV críticas.</w:t>
      </w:r>
    </w:p>
    <w:p w14:paraId="344949B6" w14:textId="77777777" w:rsidR="007D0478" w:rsidRDefault="00000000">
      <w:pPr>
        <w:pStyle w:val="Listaconvietas"/>
        <w:keepLines/>
      </w:pPr>
      <w:r>
        <w:t>Porcentaje de incidentes significativos vinculados a KEV.</w:t>
      </w:r>
    </w:p>
    <w:p w14:paraId="7A9DAC5F" w14:textId="77777777" w:rsidR="007D0478" w:rsidRDefault="00000000">
      <w:r>
        <w:t xml:space="preserve">Así, España podría situarse como </w:t>
      </w:r>
      <w:r>
        <w:rPr>
          <w:b/>
        </w:rPr>
        <w:t>referente europeo en “KEV‑driven cyber metrics”</w:t>
      </w:r>
      <w:r>
        <w:t>, algo muy alineado con el papel creciente de ENISA como CNA (CVE Numbering Authority) y con la EUVD.</w:t>
      </w:r>
      <w:r>
        <w:footnoteReference w:id="26"/>
      </w:r>
      <w:r>
        <w:footnoteReference w:id="27"/>
      </w:r>
      <w:r>
        <w:footnoteReference w:id="28"/>
      </w:r>
    </w:p>
    <w:p w14:paraId="0DEAAFE0" w14:textId="77777777" w:rsidR="007D0478" w:rsidRDefault="00000000">
      <w:pPr>
        <w:pStyle w:val="Ttulo2"/>
      </w:pPr>
      <w:r>
        <w:rPr>
          <w:color w:val="0066CC"/>
        </w:rPr>
        <w:t>8. Módulo de encuesta: preguntas y opciones de respuesta (tono ameno, irónico y útil)</w:t>
      </w:r>
    </w:p>
    <w:p w14:paraId="7F69E57C" w14:textId="77777777" w:rsidR="007D0478" w:rsidRDefault="00000000">
      <w:r>
        <w:t xml:space="preserve">A continuación se proponen bloques de preguntas tipo para encuestas dirigidas a organizaciones españolas (CISOs, responsables de TI, etc.), orientadas a captar </w:t>
      </w:r>
      <w:r>
        <w:rPr>
          <w:b/>
        </w:rPr>
        <w:t>madurez en el uso de KEV</w:t>
      </w:r>
      <w:r>
        <w:t xml:space="preserve">. Cada una incluye un conjunto de </w:t>
      </w:r>
      <w:r>
        <w:rPr>
          <w:b/>
        </w:rPr>
        <w:t>respuestas tipo</w:t>
      </w:r>
      <w:r>
        <w:t>, formuladas en un tono profesional pero con un punto irónico que ayuda a que la gente responda con menos dolor de corazón.</w:t>
      </w:r>
    </w:p>
    <w:p w14:paraId="1C95C055" w14:textId="77777777" w:rsidR="007D0478" w:rsidRDefault="00000000">
      <w:pPr>
        <w:pStyle w:val="Ttulo3"/>
      </w:pPr>
      <w:r>
        <w:lastRenderedPageBreak/>
        <w:t>8.1 Gobernanza y política de vulnerabilidades</w:t>
      </w:r>
    </w:p>
    <w:p w14:paraId="38004124" w14:textId="77777777" w:rsidR="007D0478" w:rsidRDefault="00000000">
      <w:r>
        <w:rPr>
          <w:b/>
        </w:rPr>
        <w:t>P1. En su organización, ¿cómo se integra el catálogo KEV de CISA en la política de gestión de vulnerabilidades?</w:t>
      </w:r>
    </w:p>
    <w:p w14:paraId="7CCFC7C2" w14:textId="77777777" w:rsidR="007D0478" w:rsidRDefault="00000000">
      <w:r>
        <w:t>Opciones sugeridas:</w:t>
      </w:r>
    </w:p>
    <w:p w14:paraId="4A2F5AD5" w14:textId="77777777" w:rsidR="007D0478" w:rsidRDefault="00000000">
      <w:pPr>
        <w:pStyle w:val="Listaconvietas"/>
        <w:keepNext/>
        <w:keepLines/>
      </w:pPr>
      <w:r>
        <w:t>a) “KEV está explícitamente mencionado en nuestra política y define SLAs diferenciados de parcheo.”</w:t>
      </w:r>
    </w:p>
    <w:p w14:paraId="15BC72E0" w14:textId="77777777" w:rsidR="007D0478" w:rsidRDefault="00000000">
      <w:pPr>
        <w:pStyle w:val="Listaconvietas"/>
        <w:keepNext/>
        <w:keepLines/>
      </w:pPr>
      <w:r>
        <w:t>b) “Usamos KEV como una de varias fuentes (junto con CVSS, EPSS, etc.), pero sin SLAs formales específicos.”</w:t>
      </w:r>
    </w:p>
    <w:p w14:paraId="798FB883" w14:textId="77777777" w:rsidR="007D0478" w:rsidRDefault="00000000">
      <w:pPr>
        <w:pStyle w:val="Listaconvietas"/>
        <w:keepNext/>
        <w:keepLines/>
      </w:pPr>
      <w:r>
        <w:t>c) “Lo revisamos cuando hay una gran noticia o un advisory grave, pero no de forma sistemática.”</w:t>
      </w:r>
    </w:p>
    <w:p w14:paraId="19A68230" w14:textId="77777777" w:rsidR="007D0478" w:rsidRDefault="00000000">
      <w:pPr>
        <w:pStyle w:val="Listaconvietas"/>
        <w:keepLines/>
      </w:pPr>
      <w:r>
        <w:t>d) “Conocemos KEV de oídas; por ahora vivimos felices en el universo CVSS y ‘ya si eso’.”</w:t>
      </w:r>
    </w:p>
    <w:p w14:paraId="23DD2403" w14:textId="77777777" w:rsidR="007D0478" w:rsidRDefault="00000000">
      <w:r>
        <w:rPr>
          <w:b/>
        </w:rPr>
        <w:t>P2. ¿Quién es el responsable último de que las KEV críticas se remedien en plazo?</w:t>
      </w:r>
    </w:p>
    <w:p w14:paraId="75BB3FE2" w14:textId="77777777" w:rsidR="007D0478" w:rsidRDefault="00000000">
      <w:r>
        <w:t>Opciones:</w:t>
      </w:r>
    </w:p>
    <w:p w14:paraId="2B8EB52B" w14:textId="77777777" w:rsidR="007D0478" w:rsidRDefault="00000000">
      <w:pPr>
        <w:pStyle w:val="Listaconvietas"/>
        <w:keepNext/>
        <w:keepLines/>
      </w:pPr>
      <w:r>
        <w:t>a) “Responsable de ciberseguridad con mandato explícito y apoyo de dirección.”</w:t>
      </w:r>
    </w:p>
    <w:p w14:paraId="1CC8F409" w14:textId="77777777" w:rsidR="007D0478" w:rsidRDefault="00000000">
      <w:pPr>
        <w:pStyle w:val="Listaconvietas"/>
        <w:keepNext/>
        <w:keepLines/>
      </w:pPr>
      <w:r>
        <w:t>b) “Compartido entre TI, ciberseguridad y los dueños de negocio (modelo colegiado).”</w:t>
      </w:r>
    </w:p>
    <w:p w14:paraId="6446C6B3" w14:textId="77777777" w:rsidR="007D0478" w:rsidRDefault="00000000">
      <w:pPr>
        <w:pStyle w:val="Listaconvietas"/>
        <w:keepNext/>
        <w:keepLines/>
      </w:pPr>
      <w:r>
        <w:t>c) “En teoría TI; en la práctica, cada proyecto se apaña como puede.”</w:t>
      </w:r>
    </w:p>
    <w:p w14:paraId="0A419B2B" w14:textId="77777777" w:rsidR="007D0478" w:rsidRDefault="00000000">
      <w:pPr>
        <w:pStyle w:val="Listaconvietas"/>
        <w:keepLines/>
      </w:pPr>
      <w:r>
        <w:t>d) “Nadie en concreto: confiamos en la energía cósmica del parche mensual.”</w:t>
      </w:r>
    </w:p>
    <w:p w14:paraId="11EA87CE" w14:textId="77777777" w:rsidR="007D0478" w:rsidRDefault="00000000">
      <w:pPr>
        <w:pStyle w:val="Ttulo3"/>
      </w:pPr>
      <w:r>
        <w:t>8.2 Procesos y métricas internas</w:t>
      </w:r>
    </w:p>
    <w:p w14:paraId="6D68B2BD" w14:textId="77777777" w:rsidR="007D0478" w:rsidRDefault="00000000">
      <w:r>
        <w:rPr>
          <w:b/>
        </w:rPr>
        <w:t>P3. ¿Con qué frecuencia se revisan las nuevas entradas de KEV frente a su inventario de activos?</w:t>
      </w:r>
    </w:p>
    <w:p w14:paraId="649DF2BF" w14:textId="77777777" w:rsidR="007D0478" w:rsidRDefault="00000000">
      <w:pPr>
        <w:pStyle w:val="Listaconvietas"/>
        <w:keepNext/>
        <w:keepLines/>
      </w:pPr>
      <w:r>
        <w:t>a) “Diariamente (integrado en herramientas y/o procesos SOC).”</w:t>
      </w:r>
    </w:p>
    <w:p w14:paraId="1A766D6B" w14:textId="77777777" w:rsidR="007D0478" w:rsidRDefault="00000000">
      <w:pPr>
        <w:pStyle w:val="Listaconvietas"/>
        <w:keepNext/>
        <w:keepLines/>
      </w:pPr>
      <w:r>
        <w:t>b) “Semanalmente.”</w:t>
      </w:r>
    </w:p>
    <w:p w14:paraId="4C506827" w14:textId="77777777" w:rsidR="007D0478" w:rsidRDefault="00000000">
      <w:pPr>
        <w:pStyle w:val="Listaconvietas"/>
        <w:keepNext/>
        <w:keepLines/>
      </w:pPr>
      <w:r>
        <w:t>c) “Mensualmente, salvo emergencias mediáticas.”</w:t>
      </w:r>
    </w:p>
    <w:p w14:paraId="43B8888B" w14:textId="77777777" w:rsidR="007D0478" w:rsidRDefault="00000000">
      <w:pPr>
        <w:pStyle w:val="Listaconvietas"/>
        <w:keepLines/>
      </w:pPr>
      <w:r>
        <w:t>d) “Solo cuando nos llega un boletín alarmante… o nos llama el proveedor.”</w:t>
      </w:r>
    </w:p>
    <w:p w14:paraId="195B1750" w14:textId="77777777" w:rsidR="007D0478" w:rsidRDefault="00000000">
      <w:r>
        <w:rPr>
          <w:b/>
        </w:rPr>
        <w:t>P4. ¿Qué indicadores relacionados con KEV monitoriza regularmente su organización? (selección múltiple posible)</w:t>
      </w:r>
    </w:p>
    <w:p w14:paraId="569A113B" w14:textId="77777777" w:rsidR="007D0478" w:rsidRDefault="00000000">
      <w:r>
        <w:t>Opciones de respuesta (tipo lista de chequeo):</w:t>
      </w:r>
    </w:p>
    <w:p w14:paraId="6F93F4F9" w14:textId="77777777" w:rsidR="007D0478" w:rsidRDefault="00000000">
      <w:pPr>
        <w:pStyle w:val="Listaconvietas"/>
        <w:keepNext/>
        <w:keepLines/>
      </w:pPr>
      <w:r>
        <w:t>“Número de KEV abiertas por activo / por entorno (producción, preproducción…).”</w:t>
      </w:r>
    </w:p>
    <w:p w14:paraId="1A29EDEB" w14:textId="77777777" w:rsidR="007D0478" w:rsidRDefault="00000000">
      <w:pPr>
        <w:pStyle w:val="Listaconvietas"/>
        <w:keepNext/>
        <w:keepLines/>
      </w:pPr>
      <w:r>
        <w:t>“Tiempo medio de remediación de KEV críticas y altas.”</w:t>
      </w:r>
    </w:p>
    <w:p w14:paraId="559914C8" w14:textId="77777777" w:rsidR="007D0478" w:rsidRDefault="00000000">
      <w:pPr>
        <w:pStyle w:val="Listaconvietas"/>
        <w:keepNext/>
        <w:keepLines/>
      </w:pPr>
      <w:r>
        <w:t>“Porcentaje de KEV remediadas dentro del plazo CISA o interno equivalente.”</w:t>
      </w:r>
    </w:p>
    <w:p w14:paraId="6CBF1046" w14:textId="77777777" w:rsidR="007D0478" w:rsidRDefault="00000000">
      <w:pPr>
        <w:pStyle w:val="Listaconvietas"/>
        <w:keepNext/>
        <w:keepLines/>
      </w:pPr>
      <w:r>
        <w:t>“Porcentaje de incidentes significativos en los que intervino alguna KEV.”</w:t>
      </w:r>
    </w:p>
    <w:p w14:paraId="78E0428A" w14:textId="77777777" w:rsidR="007D0478" w:rsidRDefault="00000000">
      <w:pPr>
        <w:pStyle w:val="Listaconvietas"/>
        <w:keepLines/>
      </w:pPr>
      <w:r>
        <w:t>“Ninguno todavía; medimos sobre todo el número de parches instalados y la longitud de la hoja Excel.”</w:t>
      </w:r>
    </w:p>
    <w:p w14:paraId="4E65A4BD" w14:textId="77777777" w:rsidR="007D0478" w:rsidRDefault="00000000">
      <w:pPr>
        <w:pStyle w:val="Ttulo3"/>
      </w:pPr>
      <w:r>
        <w:lastRenderedPageBreak/>
        <w:t>8.3 Tecnología y herramientas</w:t>
      </w:r>
    </w:p>
    <w:p w14:paraId="2C6DC333" w14:textId="77777777" w:rsidR="007D0478" w:rsidRDefault="00000000">
      <w:r>
        <w:rPr>
          <w:b/>
        </w:rPr>
        <w:t>P5. ¿Cómo consumen técnicamente la información de KEV?</w:t>
      </w:r>
    </w:p>
    <w:p w14:paraId="09E63B85" w14:textId="77777777" w:rsidR="007D0478" w:rsidRDefault="00000000">
      <w:pPr>
        <w:pStyle w:val="Listaconvietas"/>
        <w:keepNext/>
        <w:keepLines/>
      </w:pPr>
      <w:r>
        <w:t>a) “Integración automática (API/feeds) en soluciones de gestión de vulnerabilidades o GRC.”</w:t>
      </w:r>
    </w:p>
    <w:p w14:paraId="60861570" w14:textId="77777777" w:rsidR="007D0478" w:rsidRDefault="00000000">
      <w:pPr>
        <w:pStyle w:val="Listaconvietas"/>
        <w:keepNext/>
        <w:keepLines/>
      </w:pPr>
      <w:r>
        <w:t>b) “A través de herramientas comerciales que ya incorporan la etiqueta KEV (scanners, ASM, etc.).”</w:t>
      </w:r>
    </w:p>
    <w:p w14:paraId="12F14567" w14:textId="77777777" w:rsidR="007D0478" w:rsidRDefault="00000000">
      <w:pPr>
        <w:pStyle w:val="Listaconvietas"/>
        <w:keepNext/>
        <w:keepLines/>
      </w:pPr>
      <w:r>
        <w:t>c) “Descarga manual/periódica del catálogo KEV para cruces puntuales.”</w:t>
      </w:r>
    </w:p>
    <w:p w14:paraId="4D00407B" w14:textId="77777777" w:rsidR="007D0478" w:rsidRDefault="00000000">
      <w:pPr>
        <w:pStyle w:val="Listaconvietas"/>
        <w:keepLines/>
      </w:pPr>
      <w:r>
        <w:t>d) “Principalmente vía artículos de prensa, blogs técnicos o boletines de terceros.”</w:t>
      </w:r>
    </w:p>
    <w:p w14:paraId="1DB69424" w14:textId="77777777" w:rsidR="007D0478" w:rsidRDefault="00000000">
      <w:r>
        <w:rPr>
          <w:b/>
        </w:rPr>
        <w:t>P6. De las vulnerabilidades detectadas en sus activos, ¿cómo prioriza actualmente?</w:t>
      </w:r>
    </w:p>
    <w:p w14:paraId="005DDA4F" w14:textId="77777777" w:rsidR="007D0478" w:rsidRDefault="00000000">
      <w:pPr>
        <w:pStyle w:val="Listaconvietas"/>
        <w:keepNext/>
        <w:keepLines/>
      </w:pPr>
      <w:r>
        <w:t>a) “Primero KEV, luego EPSS/LEV, luego CVSS y contexto de negocio.”</w:t>
      </w:r>
    </w:p>
    <w:p w14:paraId="2B8CC924" w14:textId="77777777" w:rsidR="007D0478" w:rsidRDefault="00000000">
      <w:pPr>
        <w:pStyle w:val="Listaconvietas"/>
        <w:keepNext/>
        <w:keepLines/>
      </w:pPr>
      <w:r>
        <w:t>b) “Primero CVSS (críticas), y dentro de ellas damos prioridad a KEV cuando las hay.”</w:t>
      </w:r>
    </w:p>
    <w:p w14:paraId="530D25A6" w14:textId="77777777" w:rsidR="007D0478" w:rsidRDefault="00000000">
      <w:pPr>
        <w:pStyle w:val="Listaconvietas"/>
        <w:keepNext/>
        <w:keepLines/>
      </w:pPr>
      <w:r>
        <w:t>c) “Priorizamos por impacto en negocio percibido y la ventana de mantenimiento disponible; KEV es un factor más.”</w:t>
      </w:r>
    </w:p>
    <w:p w14:paraId="3A6A22AD" w14:textId="77777777" w:rsidR="007D0478" w:rsidRDefault="00000000">
      <w:pPr>
        <w:pStyle w:val="Listaconvietas"/>
        <w:keepLines/>
      </w:pPr>
      <w:r>
        <w:t>d) “Lo prioriza el calendario: lo que cae en el parche mensual entra; lo demás espera tiempos mejores.”</w:t>
      </w:r>
    </w:p>
    <w:p w14:paraId="14C12ABB" w14:textId="77777777" w:rsidR="007D0478" w:rsidRDefault="00000000">
      <w:pPr>
        <w:pStyle w:val="Ttulo3"/>
      </w:pPr>
      <w:r>
        <w:t>8.4 Cultura y percepción de riesgo</w:t>
      </w:r>
    </w:p>
    <w:p w14:paraId="51910047" w14:textId="77777777" w:rsidR="007D0478" w:rsidRDefault="00000000">
      <w:r>
        <w:rPr>
          <w:b/>
        </w:rPr>
        <w:t>P7. ¿Cómo describiría la actitud de su organización hacia las KEV?</w:t>
      </w:r>
    </w:p>
    <w:p w14:paraId="42C49469" w14:textId="77777777" w:rsidR="007D0478" w:rsidRDefault="00000000">
      <w:pPr>
        <w:pStyle w:val="Listaconvietas"/>
        <w:keepNext/>
        <w:keepLines/>
      </w:pPr>
      <w:r>
        <w:t>a) “Son tratadas como emergencias gestionadas: pocas, muy serias y con foco de dirección.”</w:t>
      </w:r>
    </w:p>
    <w:p w14:paraId="0A7E5A36" w14:textId="77777777" w:rsidR="007D0478" w:rsidRDefault="00000000">
      <w:pPr>
        <w:pStyle w:val="Listaconvietas"/>
        <w:keepNext/>
        <w:keepLines/>
      </w:pPr>
      <w:r>
        <w:t>b) “Se consideran importantes, pero compiten en igualdad con otras tareas técnicas.”</w:t>
      </w:r>
    </w:p>
    <w:p w14:paraId="2C5789D5" w14:textId="77777777" w:rsidR="007D0478" w:rsidRDefault="00000000">
      <w:pPr>
        <w:pStyle w:val="Listaconvietas"/>
        <w:keepNext/>
        <w:keepLines/>
      </w:pPr>
      <w:r>
        <w:t>c) “Generan cierta fatiga: ‘otra lista más’ que añadir a las mil ya existentes.”</w:t>
      </w:r>
    </w:p>
    <w:p w14:paraId="354F7D68" w14:textId="77777777" w:rsidR="007D0478" w:rsidRDefault="00000000">
      <w:pPr>
        <w:pStyle w:val="Listaconvietas"/>
        <w:keepLines/>
      </w:pPr>
      <w:r>
        <w:t>d) “KEV es esa cosa de la que habla el proveedor antes de enseñarnos el PowerPoint de ventas.”</w:t>
      </w:r>
    </w:p>
    <w:p w14:paraId="458ACE21" w14:textId="77777777" w:rsidR="007D0478" w:rsidRDefault="00000000">
      <w:r>
        <w:rPr>
          <w:b/>
        </w:rPr>
        <w:t>P8. En términos de comunicación interna, cuando se notifica una KEV crítica, ¿qué ocurre?</w:t>
      </w:r>
    </w:p>
    <w:p w14:paraId="7912AF89" w14:textId="77777777" w:rsidR="007D0478" w:rsidRDefault="00000000">
      <w:pPr>
        <w:pStyle w:val="Listaconvietas"/>
        <w:keepNext/>
        <w:keepLines/>
      </w:pPr>
      <w:r>
        <w:t>a) “Se activa un procedimiento claro: evaluación de impacto, ventana de parcheo, seguimiento hasta cierre.”</w:t>
      </w:r>
    </w:p>
    <w:p w14:paraId="5CE51C05" w14:textId="77777777" w:rsidR="007D0478" w:rsidRDefault="00000000">
      <w:pPr>
        <w:pStyle w:val="Listaconvietas"/>
        <w:keepNext/>
        <w:keepLines/>
      </w:pPr>
      <w:r>
        <w:t>b) “Se abre un ticket prioritario y se intenta encajar en el próximo ciclo de cambios.”</w:t>
      </w:r>
    </w:p>
    <w:p w14:paraId="5C70D264" w14:textId="77777777" w:rsidR="007D0478" w:rsidRDefault="00000000">
      <w:pPr>
        <w:pStyle w:val="Listaconvietas"/>
        <w:keepNext/>
        <w:keepLines/>
      </w:pPr>
      <w:r>
        <w:t>c) “Se reenvía un correo masivo con asunto en mayúsculas y se confía en la buena voluntad del destinatario.”</w:t>
      </w:r>
    </w:p>
    <w:p w14:paraId="6F4439B7" w14:textId="77777777" w:rsidR="007D0478" w:rsidRDefault="00000000">
      <w:pPr>
        <w:pStyle w:val="Listaconvietas"/>
        <w:keepLines/>
      </w:pPr>
      <w:r>
        <w:t>d) “Se guarda en la carpeta de ‘asuntos serios’ para la próxima reunión en la que haya tiempo (spoiler: nunca).”</w:t>
      </w:r>
    </w:p>
    <w:p w14:paraId="27671732" w14:textId="77777777" w:rsidR="007D0478" w:rsidRDefault="00000000">
      <w:pPr>
        <w:pStyle w:val="Ttulo2"/>
      </w:pPr>
      <w:r>
        <w:rPr>
          <w:color w:val="0066CC"/>
        </w:rPr>
        <w:t>9. Cierre</w:t>
      </w:r>
    </w:p>
    <w:p w14:paraId="38F19A6D" w14:textId="77777777" w:rsidR="007D0478" w:rsidRDefault="00000000">
      <w:r>
        <w:t xml:space="preserve">El catálogo KEV de CISA ha pasado, en pocos años, de ser una iniciativa “doméstica” para agencias federales estadounidenses a un </w:t>
      </w:r>
      <w:r>
        <w:rPr>
          <w:b/>
        </w:rPr>
        <w:t>estándar de facto mundial de priorización de vulnerabilidades explotadas</w:t>
      </w:r>
      <w:r>
        <w:t xml:space="preserve">. ENISA lo integra en la base de datos europea EUVD; grandes proveedores de seguridad lo incorporan como señal de riesgo de primera clase; los estudios empíricos muestran que </w:t>
      </w:r>
      <w:r>
        <w:rPr>
          <w:b/>
        </w:rPr>
        <w:t xml:space="preserve">las KEV </w:t>
      </w:r>
      <w:r>
        <w:rPr>
          <w:b/>
        </w:rPr>
        <w:lastRenderedPageBreak/>
        <w:t>se corrigen más rápido que el resto</w:t>
      </w:r>
      <w:r>
        <w:t>, aunque todavía demasiado despacio para el gusto de cualquier ransomware mínimamente ambicioso.</w:t>
      </w:r>
      <w:r>
        <w:footnoteReference w:id="29"/>
      </w:r>
      <w:r>
        <w:footnoteReference w:id="30"/>
      </w:r>
      <w:r>
        <w:footnoteReference w:id="31"/>
      </w:r>
      <w:r>
        <w:footnoteReference w:id="32"/>
      </w:r>
      <w:r>
        <w:footnoteReference w:id="33"/>
      </w:r>
      <w:r>
        <w:footnoteReference w:id="34"/>
      </w:r>
    </w:p>
    <w:p w14:paraId="27BE2975" w14:textId="77777777" w:rsidR="007D0478" w:rsidRDefault="00000000">
      <w:r>
        <w:t>Para España, el camino lógico –y estratégico– pasa por:</w:t>
      </w:r>
    </w:p>
    <w:p w14:paraId="45492985" w14:textId="77777777" w:rsidR="007D0478" w:rsidRDefault="00000000">
      <w:pPr>
        <w:pStyle w:val="Listaconvietas"/>
        <w:keepNext/>
        <w:keepLines/>
      </w:pPr>
      <w:r>
        <w:t>Adoptar KEV como eje vertebrador de métricas nacionales de ciberseguridad, especialmente en sectores críticos y Administración.</w:t>
      </w:r>
    </w:p>
    <w:p w14:paraId="22CAC01D" w14:textId="77777777" w:rsidR="007D0478" w:rsidRDefault="00000000">
      <w:pPr>
        <w:pStyle w:val="Listaconvietas"/>
        <w:keepNext/>
        <w:keepLines/>
      </w:pPr>
      <w:r>
        <w:t>Medirse sistemáticamente frente a líneas base globales (porcentaje de organizaciones con KEV, tiempos de remediación, peso de KEV en incidentes graves).</w:t>
      </w:r>
    </w:p>
    <w:p w14:paraId="5738E87C" w14:textId="77777777" w:rsidR="007D0478" w:rsidRDefault="00000000">
      <w:pPr>
        <w:pStyle w:val="Listaconvietas"/>
        <w:keepLines/>
      </w:pPr>
      <w:r>
        <w:t>Aprovechar la sinergia con NIS2, ENS y EUVD para construir un panel de indicadores que permita a reguladores, CSIRTs y organizaciones hablar el mismo idioma cuando discuten de riesgo: no de CVEs en abstracto, sino de las vulnerabilidades que ya se están usando contra nosotros.15137148</w:t>
      </w:r>
    </w:p>
    <w:p w14:paraId="14636A01" w14:textId="423FC070" w:rsidR="003A1251" w:rsidRDefault="00000000">
      <w:r>
        <w:t xml:space="preserve">Y, por supuesto, hacerlo sin perder el sentido del humor: porque si algo enseñan los datos de KEV es que </w:t>
      </w:r>
      <w:r>
        <w:rPr>
          <w:b/>
        </w:rPr>
        <w:t>parchear tarde es una tradición muy humana</w:t>
      </w:r>
      <w:r>
        <w:t xml:space="preserve">, pero también que, cuando se dan señales claras y medibles, los comportamientos cambian. El reto ahora es que esas señales y métricas se definan </w:t>
      </w:r>
      <w:r>
        <w:rPr>
          <w:b/>
        </w:rPr>
        <w:t>a nivel país</w:t>
      </w:r>
      <w:r>
        <w:t>, y ahí es donde España puede jugar muy bien sus cartas.</w:t>
      </w:r>
      <w:r>
        <w:br/>
        <w:t>434445464748495051525354555657585960616263646566676869707172737475767778798081828384</w:t>
      </w:r>
    </w:p>
    <w:sectPr w:rsidR="003A1251" w:rsidSect="00034616">
      <w:headerReference w:type="default" r:id="rId8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B14EE" w14:textId="77777777" w:rsidR="003A1251" w:rsidRDefault="003A1251">
      <w:pPr>
        <w:spacing w:after="0" w:line="240" w:lineRule="auto"/>
      </w:pPr>
      <w:r>
        <w:separator/>
      </w:r>
    </w:p>
  </w:endnote>
  <w:endnote w:type="continuationSeparator" w:id="0">
    <w:p w14:paraId="0EFDB7E5" w14:textId="77777777" w:rsidR="003A1251" w:rsidRDefault="003A1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6B110" w14:textId="77777777" w:rsidR="003A1251" w:rsidRDefault="003A1251">
      <w:pPr>
        <w:spacing w:after="0" w:line="240" w:lineRule="auto"/>
      </w:pPr>
      <w:r>
        <w:separator/>
      </w:r>
    </w:p>
  </w:footnote>
  <w:footnote w:type="continuationSeparator" w:id="0">
    <w:p w14:paraId="098A9E9E" w14:textId="77777777" w:rsidR="003A1251" w:rsidRDefault="003A1251">
      <w:pPr>
        <w:spacing w:after="0" w:line="240" w:lineRule="auto"/>
      </w:pPr>
      <w:r>
        <w:continuationSeparator/>
      </w:r>
    </w:p>
  </w:footnote>
  <w:footnote w:id="1">
    <w:p w14:paraId="4C85D9C0" w14:textId="77777777" w:rsidR="007D0478" w:rsidRDefault="00000000">
      <w:r>
        <w:continuationSeparator/>
      </w:r>
    </w:p>
  </w:footnote>
  <w:footnote w:id="2">
    <w:p w14:paraId="45FF88F8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https://cyble.com/blog/cisa-known-exploited-vulnerabilities-catalog-update/</w:t>
      </w:r>
    </w:p>
    <w:p w14:paraId="77367359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https://thecyberexpress.com/cisa-known-exploited-vulnerabilities-kev-2025/</w:t>
      </w:r>
    </w:p>
    <w:p w14:paraId="7EF414B0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https://socradar.io/cisa-kev-2024-review-trends-from-the-past-year/</w:t>
      </w:r>
    </w:p>
    <w:p w14:paraId="74CAB1C6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https://breached.company/enisa-threat-landscape-briefing-2024-2025-analysis/</w:t>
      </w:r>
    </w:p>
    <w:p w14:paraId="1F12F34A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https://www.redseguridad.com/actualidad/ciberseguridad/enisa-lanza-una-base-de-datos-europea-de-vulnerabilidades-para-reforzar-la-ciberseguridad-en-la-ue_20250519.html</w:t>
      </w:r>
    </w:p>
    <w:p w14:paraId="350C2930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https://thecyberexpress.com/cisas-2024-kev-catalog-update/</w:t>
      </w:r>
    </w:p>
    <w:p w14:paraId="2E94DEF8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https://socradar.io/cisa-kev-2024-review-trends-from-the-past-year/</w:t>
      </w:r>
    </w:p>
    <w:p w14:paraId="203AA357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https://cyble.com/blog/cisa-known-exploited-vulnerabilities-catalog-update/</w:t>
      </w:r>
    </w:p>
    <w:p w14:paraId="049912E1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https://thecyberexpress.com/cisa-known-exploited-vulnerabilities-kev-2025/</w:t>
      </w:r>
    </w:p>
    <w:p w14:paraId="7F760625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https://arxiv.org/html/2411.02618v1</w:t>
      </w:r>
    </w:p>
    <w:p w14:paraId="6DD6B36C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https://www.techrxiv.org/users/1014795/articles/1378267-prediction-meets-patch-queues-empirical-limits-of-epss-only-prioritization-using-cisa-kev-additions-in-2025</w:t>
      </w:r>
    </w:p>
    <w:p w14:paraId="60AE2B58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https://www.cyentia.com/wp-content/uploads/2024/07/EPSS-Exploration-Of-Exploits.pdf</w:t>
      </w:r>
    </w:p>
    <w:p w14:paraId="14C1CB94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https://arxiv.org/html/2411.02618v1</w:t>
      </w:r>
    </w:p>
    <w:p w14:paraId="69ABA2DD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https://www.aptori.com/blog/comparing-nist-lev-epss-and-kev-for-vulnerability-prioritization</w:t>
      </w:r>
    </w:p>
    <w:p w14:paraId="7893D7AA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https://www.edgescan.com/wp-content/uploads/2024/03/2023-Vulnerability-Statistics-Report.pdf</w:t>
      </w:r>
    </w:p>
    <w:p w14:paraId="5AC59DBA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https://www.cyentia.com/wp-content/uploads/2024/07/EPSS-Exploration-Of-Exploits.pdf</w:t>
      </w:r>
    </w:p>
    <w:p w14:paraId="6A40C3E8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https://arxiv.org/html/2411.02618v1</w:t>
      </w:r>
    </w:p>
    <w:p w14:paraId="51A8853B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https://authlab.com/community/organization-patching-cisa-kev-vulnerabilities-3-5-times-faster-than-other-vulnerabilities/</w:t>
      </w:r>
    </w:p>
    <w:p w14:paraId="490BFC21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https://netlas.io/blog/when_patches_fail/</w:t>
      </w:r>
    </w:p>
    <w:p w14:paraId="6BD453B4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https://www.bitsight.com/press-releases/bitsight-reveals-more-60-percent-known-exploited-vulnerabilities-remain-unmitigated</w:t>
      </w:r>
    </w:p>
    <w:p w14:paraId="4B9C18CD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https://www.redseguridad.com/actualidad/ciberseguridad/enisa-lanza-una-base-de-datos-europea-de-vulnerabilidades-para-reforzar-la-ciberseguridad-en-la-ue_20250519.html</w:t>
      </w:r>
    </w:p>
    <w:p w14:paraId="3E70466A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https://www.ccn-cert.cni.es/es/informes/informes-ccn-cert-publicos/7274-ccn-cert-ia-04-24-ciberamenazas-y-tendencias-edicion-2024/file.html</w:t>
      </w:r>
    </w:p>
    <w:p w14:paraId="744A3775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https://media.defense.gov/2024/Nov/12/2003581596/-1/-1/0/CSA-2023-TOP-ROUTINELY-EXPLOITED-VULNERABILITIES.PDF</w:t>
      </w:r>
    </w:p>
    <w:p w14:paraId="5E3E735F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https://media.defense.gov/2023/Aug/03/2003273618/-1/-1/0/JOINT-CSA-2022-TOP-ROUTINELY-EXPLOITED-VULNERABILITIES.PDF</w:t>
      </w:r>
    </w:p>
    <w:p w14:paraId="1CDCE4B2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https://www.ccn-cert.cni.es/es/informes/informes-ccn-cert-publicos/7274-ccn-cert-ia-04-24-ciberamenazas-y-tendencias-edicion-2024/file.html</w:t>
      </w:r>
    </w:p>
    <w:p w14:paraId="613E4AB1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https://securitydelta.nl/media/com_hsd/report/690/document/ENISA-Threat-Landscape-2024.pdf</w:t>
      </w:r>
    </w:p>
    <w:p w14:paraId="2DC453D3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https://www.redseguridad.com/actualidad/ciberseguridad/enisa-lanza-una-base-de-datos-europea-de-vulnerabilidades-para-reforzar-la-ciberseguridad-en-la-ue_20250519.html</w:t>
      </w:r>
    </w:p>
    <w:p w14:paraId="5FD0923A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https://breached.company/enisa-threat-landscape-briefing-2024-2025-analysis/</w:t>
      </w:r>
    </w:p>
    <w:p w14:paraId="5F86AD56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https://www.revenera.com/blog/software-composition-analysis/cisas-kev-catalog-focusing-on-what-matters/</w:t>
      </w:r>
    </w:p>
    <w:p w14:paraId="4CB49628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https://cyble.com/blog/cisa-known-exploited-vulnerabilities-catalog-update/</w:t>
      </w:r>
    </w:p>
    <w:p w14:paraId="46F1552C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https://thecyberexpress.com/cisa-known-exploited-vulnerabilities-kev-2025/</w:t>
      </w:r>
    </w:p>
    <w:p w14:paraId="335D4E41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https://socradar.io/cisa-kev-2024-review-trends-from-the-past-year/</w:t>
      </w:r>
    </w:p>
    <w:p w14:paraId="1D8FE237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https://breached.company/enisa-threat-landscape-briefing-2024-2025-analysis/</w:t>
      </w:r>
    </w:p>
    <w:p w14:paraId="33E62036" w14:textId="77777777" w:rsidR="007D047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https://www.bitsight.com/press-releases/bitsight-reveals-more-60-percent-known-exploited-vulnerabilities-remain-unmitigated</w:t>
      </w:r>
    </w:p>
  </w:footnote>
  <w:footnote w:id="3">
    <w:p w14:paraId="1E6E955B" w14:textId="77777777" w:rsidR="0082628F" w:rsidRDefault="0082628F"/>
    <w:p w14:paraId="13648074" w14:textId="77777777" w:rsidR="00000000" w:rsidRDefault="00000000"/>
  </w:footnote>
  <w:footnote w:id="4">
    <w:p w14:paraId="11A0A50E" w14:textId="77777777" w:rsidR="0082628F" w:rsidRDefault="0082628F"/>
    <w:p w14:paraId="5AE8C56E" w14:textId="77777777" w:rsidR="00000000" w:rsidRDefault="00000000"/>
  </w:footnote>
  <w:footnote w:id="5">
    <w:p w14:paraId="2EEAE168" w14:textId="77777777" w:rsidR="0082628F" w:rsidRDefault="0082628F"/>
    <w:p w14:paraId="03D62176" w14:textId="77777777" w:rsidR="00000000" w:rsidRDefault="00000000"/>
  </w:footnote>
  <w:footnote w:id="6">
    <w:p w14:paraId="48CE54B4" w14:textId="77777777" w:rsidR="0082628F" w:rsidRDefault="0082628F"/>
    <w:p w14:paraId="2E945702" w14:textId="77777777" w:rsidR="00000000" w:rsidRDefault="00000000"/>
  </w:footnote>
  <w:footnote w:id="7">
    <w:p w14:paraId="0BDAA47F" w14:textId="77777777" w:rsidR="0082628F" w:rsidRDefault="0082628F"/>
    <w:p w14:paraId="5DE55B86" w14:textId="77777777" w:rsidR="00000000" w:rsidRDefault="00000000"/>
  </w:footnote>
  <w:footnote w:id="8">
    <w:p w14:paraId="42F51725" w14:textId="77777777" w:rsidR="0082628F" w:rsidRDefault="0082628F"/>
    <w:p w14:paraId="4F85BCC2" w14:textId="77777777" w:rsidR="00000000" w:rsidRDefault="00000000"/>
  </w:footnote>
  <w:footnote w:id="9">
    <w:p w14:paraId="58A741E8" w14:textId="77777777" w:rsidR="0082628F" w:rsidRDefault="0082628F"/>
    <w:p w14:paraId="23983C8C" w14:textId="77777777" w:rsidR="00000000" w:rsidRDefault="00000000"/>
  </w:footnote>
  <w:footnote w:id="10">
    <w:p w14:paraId="2257837A" w14:textId="77777777" w:rsidR="0082628F" w:rsidRDefault="0082628F"/>
    <w:p w14:paraId="125BB724" w14:textId="77777777" w:rsidR="00000000" w:rsidRDefault="00000000"/>
  </w:footnote>
  <w:footnote w:id="11">
    <w:p w14:paraId="638D8F0E" w14:textId="77777777" w:rsidR="0082628F" w:rsidRDefault="0082628F"/>
    <w:p w14:paraId="48B60804" w14:textId="77777777" w:rsidR="00000000" w:rsidRDefault="00000000"/>
  </w:footnote>
  <w:footnote w:id="12">
    <w:p w14:paraId="0A5E6BEE" w14:textId="77777777" w:rsidR="0082628F" w:rsidRDefault="0082628F"/>
    <w:p w14:paraId="635F4135" w14:textId="77777777" w:rsidR="00000000" w:rsidRDefault="00000000"/>
  </w:footnote>
  <w:footnote w:id="13">
    <w:p w14:paraId="58556D7D" w14:textId="77777777" w:rsidR="0082628F" w:rsidRDefault="0082628F"/>
    <w:p w14:paraId="60562914" w14:textId="77777777" w:rsidR="00000000" w:rsidRDefault="00000000"/>
  </w:footnote>
  <w:footnote w:id="14">
    <w:p w14:paraId="6472C7D8" w14:textId="77777777" w:rsidR="0082628F" w:rsidRDefault="0082628F"/>
    <w:p w14:paraId="226992AC" w14:textId="77777777" w:rsidR="00000000" w:rsidRDefault="00000000"/>
  </w:footnote>
  <w:footnote w:id="15">
    <w:p w14:paraId="472C84DC" w14:textId="77777777" w:rsidR="0082628F" w:rsidRDefault="0082628F"/>
    <w:p w14:paraId="11F1C47E" w14:textId="77777777" w:rsidR="00000000" w:rsidRDefault="00000000"/>
  </w:footnote>
  <w:footnote w:id="16">
    <w:p w14:paraId="030BBDB7" w14:textId="77777777" w:rsidR="0082628F" w:rsidRDefault="0082628F"/>
    <w:p w14:paraId="7479C1D6" w14:textId="77777777" w:rsidR="00000000" w:rsidRDefault="00000000"/>
  </w:footnote>
  <w:footnote w:id="17">
    <w:p w14:paraId="7E0E1CF6" w14:textId="77777777" w:rsidR="0082628F" w:rsidRDefault="0082628F"/>
    <w:p w14:paraId="7E7A01A0" w14:textId="77777777" w:rsidR="00000000" w:rsidRDefault="00000000"/>
  </w:footnote>
  <w:footnote w:id="18">
    <w:p w14:paraId="299D457F" w14:textId="77777777" w:rsidR="0082628F" w:rsidRDefault="0082628F"/>
    <w:p w14:paraId="117FE20C" w14:textId="77777777" w:rsidR="00000000" w:rsidRDefault="00000000"/>
  </w:footnote>
  <w:footnote w:id="19">
    <w:p w14:paraId="720F8FB8" w14:textId="77777777" w:rsidR="0082628F" w:rsidRDefault="0082628F"/>
    <w:p w14:paraId="5A0969DF" w14:textId="77777777" w:rsidR="00000000" w:rsidRDefault="00000000"/>
  </w:footnote>
  <w:footnote w:id="20">
    <w:p w14:paraId="362F7CBC" w14:textId="77777777" w:rsidR="0082628F" w:rsidRDefault="0082628F"/>
    <w:p w14:paraId="56D10147" w14:textId="77777777" w:rsidR="00000000" w:rsidRDefault="00000000"/>
  </w:footnote>
  <w:footnote w:id="21">
    <w:p w14:paraId="2B2AD77D" w14:textId="77777777" w:rsidR="0082628F" w:rsidRDefault="0082628F"/>
    <w:p w14:paraId="25998FF5" w14:textId="77777777" w:rsidR="00000000" w:rsidRDefault="00000000"/>
  </w:footnote>
  <w:footnote w:id="22">
    <w:p w14:paraId="0F3470AA" w14:textId="77777777" w:rsidR="0082628F" w:rsidRDefault="0082628F"/>
    <w:p w14:paraId="69D2E83F" w14:textId="77777777" w:rsidR="00000000" w:rsidRDefault="00000000"/>
  </w:footnote>
  <w:footnote w:id="23">
    <w:p w14:paraId="5B24A575" w14:textId="77777777" w:rsidR="0082628F" w:rsidRDefault="0082628F"/>
    <w:p w14:paraId="27EC5AEA" w14:textId="77777777" w:rsidR="00000000" w:rsidRDefault="00000000"/>
  </w:footnote>
  <w:footnote w:id="24">
    <w:p w14:paraId="31687B94" w14:textId="77777777" w:rsidR="0082628F" w:rsidRDefault="0082628F"/>
    <w:p w14:paraId="1059BBEE" w14:textId="77777777" w:rsidR="00000000" w:rsidRDefault="00000000"/>
  </w:footnote>
  <w:footnote w:id="25">
    <w:p w14:paraId="5D8B40CC" w14:textId="77777777" w:rsidR="0082628F" w:rsidRDefault="0082628F"/>
    <w:p w14:paraId="4241B9CF" w14:textId="77777777" w:rsidR="00000000" w:rsidRDefault="00000000"/>
  </w:footnote>
  <w:footnote w:id="26">
    <w:p w14:paraId="6E822305" w14:textId="77777777" w:rsidR="0082628F" w:rsidRDefault="0082628F"/>
    <w:p w14:paraId="11867B71" w14:textId="77777777" w:rsidR="00000000" w:rsidRDefault="00000000"/>
  </w:footnote>
  <w:footnote w:id="27">
    <w:p w14:paraId="6F3A6501" w14:textId="77777777" w:rsidR="0082628F" w:rsidRDefault="0082628F"/>
    <w:p w14:paraId="2E41D817" w14:textId="77777777" w:rsidR="00000000" w:rsidRDefault="00000000"/>
  </w:footnote>
  <w:footnote w:id="28">
    <w:p w14:paraId="2F0BC698" w14:textId="77777777" w:rsidR="0082628F" w:rsidRDefault="0082628F"/>
    <w:p w14:paraId="71CE7FB2" w14:textId="77777777" w:rsidR="00000000" w:rsidRDefault="00000000"/>
  </w:footnote>
  <w:footnote w:id="29">
    <w:p w14:paraId="1A05BEA3" w14:textId="77777777" w:rsidR="0082628F" w:rsidRDefault="0082628F"/>
    <w:p w14:paraId="696F2723" w14:textId="77777777" w:rsidR="00000000" w:rsidRDefault="00000000"/>
  </w:footnote>
  <w:footnote w:id="30">
    <w:p w14:paraId="683D6532" w14:textId="77777777" w:rsidR="0082628F" w:rsidRDefault="0082628F"/>
    <w:p w14:paraId="16601631" w14:textId="77777777" w:rsidR="00000000" w:rsidRDefault="00000000"/>
  </w:footnote>
  <w:footnote w:id="31">
    <w:p w14:paraId="7F402645" w14:textId="77777777" w:rsidR="0082628F" w:rsidRDefault="0082628F"/>
    <w:p w14:paraId="5B09286A" w14:textId="77777777" w:rsidR="00000000" w:rsidRDefault="00000000"/>
  </w:footnote>
  <w:footnote w:id="32">
    <w:p w14:paraId="09605463" w14:textId="77777777" w:rsidR="0082628F" w:rsidRDefault="0082628F"/>
    <w:p w14:paraId="4F920054" w14:textId="77777777" w:rsidR="00000000" w:rsidRDefault="00000000"/>
  </w:footnote>
  <w:footnote w:id="33">
    <w:p w14:paraId="2F23705B" w14:textId="77777777" w:rsidR="0082628F" w:rsidRDefault="0082628F"/>
    <w:p w14:paraId="7D9A24BA" w14:textId="77777777" w:rsidR="00000000" w:rsidRDefault="00000000"/>
  </w:footnote>
  <w:footnote w:id="34">
    <w:p w14:paraId="50A68574" w14:textId="77777777" w:rsidR="00000000" w:rsidRDefault="000000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42266" w14:textId="77777777" w:rsidR="007D0478" w:rsidRDefault="00000000">
    <w:pPr>
      <w:pStyle w:val="Encabezado"/>
      <w:jc w:val="center"/>
    </w:pPr>
    <w:r>
      <w:rPr>
        <w:noProof/>
      </w:rPr>
      <w:drawing>
        <wp:inline distT="0" distB="0" distL="0" distR="0" wp14:anchorId="11153CA1" wp14:editId="76C3B1B8">
          <wp:extent cx="5943600" cy="31059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087434" w14:textId="77777777" w:rsidR="007D0478" w:rsidRDefault="007D0478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024675">
    <w:abstractNumId w:val="8"/>
  </w:num>
  <w:num w:numId="2" w16cid:durableId="1433164794">
    <w:abstractNumId w:val="6"/>
  </w:num>
  <w:num w:numId="3" w16cid:durableId="1828672239">
    <w:abstractNumId w:val="5"/>
  </w:num>
  <w:num w:numId="4" w16cid:durableId="339620208">
    <w:abstractNumId w:val="4"/>
  </w:num>
  <w:num w:numId="5" w16cid:durableId="1735350369">
    <w:abstractNumId w:val="7"/>
  </w:num>
  <w:num w:numId="6" w16cid:durableId="195893650">
    <w:abstractNumId w:val="3"/>
  </w:num>
  <w:num w:numId="7" w16cid:durableId="1195004480">
    <w:abstractNumId w:val="2"/>
  </w:num>
  <w:num w:numId="8" w16cid:durableId="1046684736">
    <w:abstractNumId w:val="1"/>
  </w:num>
  <w:num w:numId="9" w16cid:durableId="75367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251"/>
    <w:rsid w:val="00750828"/>
    <w:rsid w:val="007D0478"/>
    <w:rsid w:val="008262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264155"/>
  <w14:defaultImageDpi w14:val="300"/>
  <w15:docId w15:val="{2047085B-3512-45DC-A185-4A4A1217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4692</Words>
  <Characters>27688</Characters>
  <Application>Microsoft Office Word</Application>
  <DocSecurity>0</DocSecurity>
  <Lines>629</Lines>
  <Paragraphs>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López González</cp:lastModifiedBy>
  <cp:revision>1</cp:revision>
  <dcterms:created xsi:type="dcterms:W3CDTF">2013-12-23T23:15:00Z</dcterms:created>
  <dcterms:modified xsi:type="dcterms:W3CDTF">2026-04-11T05:14:00Z</dcterms:modified>
  <cp:category/>
</cp:coreProperties>
</file>