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 y marcos de referencia</w:t>
      </w:r>
    </w:p>
    <w:p>
      <w:r>
        <w:t>La siguiente tabla relaciona cada pregunta de la encuesta con los principales marcos normativos y de buenas prácticas a los que contribuye. No pretende ser exhaustiva al nivel de subcontroles, pero sí ofrecer una guía clara de alineamiento.</w:t>
      </w:r>
    </w:p>
    <w:p>
      <w:r>
        <w:t>Abreviaturas de referencia (no exhaustivas):</w:t>
      </w:r>
    </w:p>
    <w:p>
      <w:pPr>
        <w:pStyle w:val="ListBullet"/>
        <w:keepLines w:val="1"/>
        <w:keepNext w:val="1"/>
        <w:widowControl w:val="1"/>
      </w:pPr>
      <w:r>
        <w:t>ISO 27001 – Controles de seguridad de la información.</w:t>
      </w:r>
    </w:p>
    <w:p>
      <w:pPr>
        <w:pStyle w:val="ListBullet"/>
        <w:keepLines w:val="1"/>
        <w:keepNext w:val="1"/>
        <w:widowControl w:val="1"/>
      </w:pPr>
      <w:r>
        <w:t>ISO 27002 – Guía de implementación de controles.</w:t>
      </w:r>
    </w:p>
    <w:p>
      <w:pPr>
        <w:pStyle w:val="ListBullet"/>
        <w:keepLines w:val="1"/>
        <w:keepNext w:val="1"/>
        <w:widowControl w:val="1"/>
      </w:pPr>
      <w:r>
        <w:t>ISO 27005 – Gestión de riesgos.</w:t>
      </w:r>
    </w:p>
    <w:p>
      <w:pPr>
        <w:pStyle w:val="ListBullet"/>
        <w:keepLines w:val="1"/>
        <w:keepNext w:val="1"/>
        <w:widowControl w:val="1"/>
      </w:pPr>
      <w:r>
        <w:t>NIST CSF – NIST Cybersecurity Framework.</w:t>
      </w:r>
    </w:p>
    <w:p>
      <w:pPr>
        <w:pStyle w:val="ListBullet"/>
        <w:keepLines w:val="1"/>
        <w:keepNext w:val="1"/>
        <w:widowControl w:val="1"/>
      </w:pPr>
      <w:r>
        <w:t>ENS – Esquema Nacional de Seguridad (España).</w:t>
      </w:r>
    </w:p>
    <w:p>
      <w:pPr>
        <w:pStyle w:val="ListBullet"/>
        <w:keepLines w:val="1"/>
        <w:keepNext w:val="1"/>
        <w:widowControl w:val="1"/>
      </w:pPr>
      <w:r>
        <w:t>NIS2 – Directiva (UE) sobre ciberseguridad.</w:t>
      </w:r>
    </w:p>
    <w:p>
      <w:pPr>
        <w:pStyle w:val="ListBullet"/>
        <w:keepLines w:val="1"/>
        <w:widowControl w:val="1"/>
      </w:pPr>
      <w:r>
        <w:t>CISA BOD 22-01 – Directiva sobre KEV para agencias federales EE. UU.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normativas/marcos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Tipo de organización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contexto; NIS2 ámbito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Ayuda a contextualizar la aplicabilidad de requisitos y el nivel de criticidad esperado.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Tamaño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contexto; ENS alcance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 ajustar expectativas de madurez y escalabilidad de controles.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3–4; ENS ámbitos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Relaciona la organización con sectores esenciales/importantes y obligaciones específicas.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Ámbito geográfico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RGPD; legislación local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Contextualiza la exposición regulatoria y la necesidad de armonización multinivel.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de gestión de vulnerabilidades y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A.5, A.8; ISO 27002 8.8; NIST CSF ID.RA, PR.IP; ENS MP.INFO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Exige política formal de gestión de vulnerabilidades, incluyendo KEV como fuente prioritaria.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Roles y responsabilidades sobre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A.5.2; NIST CSF GV; ENS ORG.1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Fomenta la definición clara de responsabilidades y gobierno sobre vulnerabilidades.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de KEV en gestión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27005; ISO 27001 A.5, A.8; NIST CSF ID.RA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 KEV con procesos formales de gestión de riesgos de ciberseguridad y corporativos.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 revisión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CISA BOD 22-01; NIST CSF DE.CM; ENS OP.2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Refuerza la monitorización continua de amenazas y vulnerabilidades explotadas.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Criterios de priorización (CVSS/EPSS/KEV)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8.8; NIST CSF PR.IP; NIST SP 800-40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Establece bases para priorización basada en riesgo efectivo y explotación conocida.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SLAs de remediación para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CISA BOD 22-01; NIST CSF RS.MI;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plazos de remediación con obligaciones operativas y de gestión de incidentes.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A.5, A.8; NIST CSF ID.AM;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como prerrequisito para gestión eficaz de vulnerabilidades y KEV.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Escaneo y etiquetado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8.8; NIST CSF PR.IP, DE.CM; CISA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 el uso de herramientas que distingan vulnerabilidades explotadas.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Correlación KEV–activos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ID.AM, PR.IP; ISO 27002 8.8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la capacidad de vincular amenazas concretas con activos específicos.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 tiempos de remediación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PR.IP, RS.MI; ENS seguimiento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Enfocado en métricas de tiempo de respuesta y mejora continua.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de plazos de remediación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CISA BOD 22-01; NIS2 Art. 21; NIST CSF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Relaciona la práctica con plazos mandatorios o recomendados para explotación conocida.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Tratamiento de dispositivos perimetrales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A.8, A.10; NIST CSF PR.AC, PR.PT; ENS MP.COM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Foco en hardening y gestión prioritaria de perímetro y dispositivos expuestos.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sistemas legacy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ciclo de vida; NIST CSF ID.AM, PR.IP;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Promueve la gestión de tecnologías obsoletas y su riesgo asociado.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 pentests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A.8.8; NIST CSF PR.IP, DE.CM; ENS pruebas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la realización periódica de pruebas de seguridad con buenas prácticas.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KEV en pentests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PR.IP, DE.CM; CISA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 que los escenarios de prueba reflejan explotación real constatada.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hallazgos de pentest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A.8.8, A.10; NIST CSF RS.MI; ENS MEJ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 hallazgos en procesos de remediación y mejora continua.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Ejercicios Red/Purple Team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RS.IM; ENS OP.2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Refuerza la simulación de ataques avanzados y ejercicios de respuesta.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Verificación del cierre de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8.8; NIST CSF RS.MI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Comprueba la eficacia de las medidas de remediación implementadas.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Existencia de SIEM/SOC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RS.AN; ENS OP.2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capacidad organizativa para monitorizar y responder a eventos de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Casos de uso para explotación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PR.PT; CISA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Enlace directo entre inteligencia de amenazas y casos de uso de detección.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Fuentes de logs y visibilidad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A.8, A.12; NIST CSF DE.CM;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la cobertura de monitorización y registro de eventos relevantes.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de inteligencia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ID.RA; NIS2 Art. 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capacidad de consumir y aplicar inteligencia de amenazas (incluidas KEV).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 basada en comportamiento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DE.CM; ISO 27002 monitorización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Fomenta el uso de capacidades avanzadas (EDR/NDR/UEBA) para detectar explotación.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 MTTD en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RS.MI; ENS indicadores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 métricas operativas clave para la mejora de la detección.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 general en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A.6; ISO 27002 concienciación; NIST CSF PR.AT; ENS ORG.4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Refuerza la concienciación y formación del personal.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 técnica específica en vulnerabilidades/KEV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A.7; NIST CSF PR.AT; NIS2 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Aborda la capacitación de perfiles técnicos críticos para gestión de vulnerabilidades.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Simulaciones y ejercicios de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PR.AT; ENS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Fomenta el uso de ejercicios prácticos (phishing simulado, etc.).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Cultura de reporte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27035; NIST CSF RS.CO; ENS OP.4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madurez cultural para comunicar incidentes y sospechas.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 eficacia de la 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A.6; NIST CSF ME; ENS seguimiento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la formación con métricas de resultado y mejora.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sobre vulnerabilidades y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ME; ISO 27004; ENS indicadores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Enfocado en la definición y seguimiento de métricas clave.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sobre pentesting y 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ME; ISO 27004; ENS MEJ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Fomenta la medición del rendimiento de controles técnicos y procesos.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benchmarks externos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ID.RA, ME; ENISA informes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Incentiva la comparación con referencias sectoriales y buenas prácticas.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 de ROI en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27005 (análisis de riesgo); NIST CSF GV; NIS2 gobierno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Introduce lógica de coste/beneficio en decisiones de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percibida en vulnerabilidades/KEV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NIST CSF ME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 captar el autodiagnóstico de madurez como complemento a indicadores objetivos.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IMP-01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Existencia de plan de mejora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A.10; NIST CSF IM; ENS MEJ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presencia de un programa estructurado de mejora continua.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IMP-02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Obstáculos percibidos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GV, RS; gestión del cambio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Ayuda a identificar barreras para la implantación efectiva de controles.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IMP-03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Comentarios abiertos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–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Espacio libre para matizar, proponer y contextualizar, útil como insumo cualitativo.</w:t>
            </w:r>
          </w:p>
        </w:tc>
      </w:tr>
    </w:tbl>
    <w:p/>
    <w:p>
      <w:r>
        <w:t>Este mapeo puede adaptarse y ampliarse con referencias más finas (por ejemplo, citando controles concretos de anexos ISO o medidas específicas del ENS) según el nivel de detalle requerido en cada organización o sector. Lo importante es que sirva de guía práctica para justificar la relevancia de cada pregunta y conectar el diagnóstico con las obligaciones normativas y las buenas prácticas internacionales.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