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28FA1" w14:textId="3DC47DA3" w:rsidR="00A20C76" w:rsidRDefault="00000000">
      <w:pPr>
        <w:pStyle w:val="Ttulo1"/>
      </w:pPr>
      <w:r>
        <w:rPr>
          <w:color w:val="003366"/>
        </w:rPr>
        <w:t>INFORME CYBER RISK MANAGEMENT (CRM) 2024-2025</w:t>
      </w:r>
    </w:p>
    <w:p w14:paraId="6EACF9D7" w14:textId="77777777" w:rsidR="00A20C76" w:rsidRDefault="00000000">
      <w:pPr>
        <w:pStyle w:val="Ttulo2"/>
      </w:pPr>
      <w:r>
        <w:rPr>
          <w:color w:val="0066CC"/>
        </w:rPr>
        <w:t>Indicadores, Métricas y Tendencias Globales con Énfasis en España</w:t>
      </w:r>
    </w:p>
    <w:p w14:paraId="0E24C7EF" w14:textId="77777777" w:rsidR="00A20C76" w:rsidRDefault="00000000">
      <w:pPr>
        <w:pStyle w:val="Ttulo2"/>
      </w:pPr>
      <w:r>
        <w:rPr>
          <w:color w:val="0066CC"/>
        </w:rPr>
        <w:t>RESUMEN EJECUTIVO</w:t>
      </w:r>
    </w:p>
    <w:p w14:paraId="3416D931" w14:textId="77777777" w:rsidR="00A20C76" w:rsidRDefault="00000000">
      <w:r>
        <w:t>El panorama de gestión de riesgo cibernético en 2024-2025 se caracteriza por una transformación fundamental en gobernanza, cuantificación de riesgos y operacionalización de controles. España, como nación europea crítica, enfrenta un contexto de 97.348 incidentes (+16,6% interanual), evolución regulatoria acelerada mediante NIS2, e intensificación de amenazas geopolíticas ligadas a la alineación Rusia-China. Este informe sintetiza evidencia de organismos reguladores europeos (ENISA, EIOPA), gobiernos, investigación académica verificada y marcos de referencia internacionales para ofrecer un análisis riguroso aplicable a ejecutivos de riesgo, CISO, formuladores de política y académicos.</w:t>
      </w:r>
    </w:p>
    <w:p w14:paraId="6B96FD92" w14:textId="77777777" w:rsidR="00A20C76" w:rsidRDefault="00000000">
      <w:r>
        <w:rPr>
          <w:b/>
        </w:rPr>
        <w:t>Hallazgos Clave:</w:t>
      </w:r>
    </w:p>
    <w:p w14:paraId="1A8AC2E7" w14:textId="77777777" w:rsidR="00A20C76" w:rsidRDefault="00000000">
      <w:pPr>
        <w:pStyle w:val="Listaconvietas"/>
        <w:keepNext/>
        <w:keepLines/>
      </w:pPr>
      <w:r>
        <w:t>Transición desde gobernanza reactiva a Govern-centric (NIST CSF 2.0, enero 2024)</w:t>
      </w:r>
    </w:p>
    <w:p w14:paraId="5863CAF1" w14:textId="77777777" w:rsidR="00A20C76" w:rsidRDefault="00000000">
      <w:pPr>
        <w:pStyle w:val="Listaconvietas"/>
        <w:keepNext/>
        <w:keepLines/>
      </w:pPr>
      <w:r>
        <w:t>Cuantificación monetaria de riesgos mediante FAIR-MAM, FAIR-CAM, y ALE como estándar de negocio</w:t>
      </w:r>
    </w:p>
    <w:p w14:paraId="076D7425" w14:textId="77777777" w:rsidR="00A20C76" w:rsidRDefault="00000000">
      <w:pPr>
        <w:pStyle w:val="Listaconvietas"/>
        <w:keepNext/>
        <w:keepLines/>
      </w:pPr>
      <w:r>
        <w:t>Amenazas emergentes: Phishing impulsado por IA (+442% vishing H2 2024), deepfakes, cadena de suministro (+431% 2021-2023)</w:t>
      </w:r>
    </w:p>
    <w:p w14:paraId="0D0D54D6" w14:textId="77777777" w:rsidR="00A20C76" w:rsidRDefault="00000000">
      <w:pPr>
        <w:pStyle w:val="Listaconvietas"/>
        <w:keepNext/>
        <w:keepLines/>
      </w:pPr>
      <w:r>
        <w:t>Regulación europea vinculante: DORA (enero 2025), NIS2 (transposición España finales 2025)</w:t>
      </w:r>
    </w:p>
    <w:p w14:paraId="537C3B5B" w14:textId="77777777" w:rsidR="00A20C76" w:rsidRDefault="00000000">
      <w:pPr>
        <w:pStyle w:val="Listaconvietas"/>
        <w:keepLines/>
      </w:pPr>
      <w:r>
        <w:t>España: sector crítico vulnerable (+43% ataques infraestructura 2024; energía 9% del total)</w:t>
      </w:r>
    </w:p>
    <w:p w14:paraId="5FFDF2F0" w14:textId="77777777" w:rsidR="00A20C76" w:rsidRDefault="00000000">
      <w:pPr>
        <w:pStyle w:val="Ttulo2"/>
      </w:pPr>
      <w:r>
        <w:rPr>
          <w:color w:val="0066CC"/>
        </w:rPr>
        <w:t>I. CONTEXTO GEOPOLÍTICO Y AMENAZA SISTÉMICA</w:t>
      </w:r>
    </w:p>
    <w:p w14:paraId="2C5DDC12" w14:textId="77777777" w:rsidR="00A20C76" w:rsidRDefault="00000000">
      <w:pPr>
        <w:pStyle w:val="Ttulo3"/>
      </w:pPr>
      <w:r>
        <w:t>1.1 Alineación China-Rusia como Amenaza Estratégica para Europa</w:t>
      </w:r>
    </w:p>
    <w:p w14:paraId="27D0742F" w14:textId="77777777" w:rsidR="00A20C76" w:rsidRDefault="00000000">
      <w:r>
        <w:t>La convergencia de actores geopolíticos ha redefinido la topología de amenazas. Rusia, aislada tras la invasión ucraniana, depende económicamente de China para componentes críticos dual-use, semiconductores y asistencia logística. Beijing proporciona cobertura diplomática global mientras perfecciona su capacidad de ataque a infraestructura crítica occidental. Esta "asociación sin límites" genera dos vectores convergentes:</w:t>
      </w:r>
      <w:r>
        <w:footnoteReference w:id="1"/>
      </w:r>
      <w:r>
        <w:footnoteReference w:id="2"/>
      </w:r>
      <w:r>
        <w:footnoteReference w:id="3"/>
      </w:r>
      <w:r>
        <w:footnoteReference w:id="4"/>
      </w:r>
    </w:p>
    <w:tbl>
      <w:tblPr>
        <w:tblStyle w:val="Cuadrculaclara-nfasis1"/>
        <w:tblW w:w="0" w:type="auto"/>
        <w:tblLook w:val="04A0" w:firstRow="1" w:lastRow="0" w:firstColumn="1" w:lastColumn="0" w:noHBand="0" w:noVBand="1"/>
      </w:tblPr>
      <w:tblGrid>
        <w:gridCol w:w="2340"/>
        <w:gridCol w:w="2340"/>
        <w:gridCol w:w="2340"/>
        <w:gridCol w:w="2340"/>
      </w:tblGrid>
      <w:tr w:rsidR="00A20C76" w14:paraId="71C47857" w14:textId="77777777" w:rsidTr="00A20C7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0305FA28" w14:textId="77777777" w:rsidR="00A20C76" w:rsidRDefault="00000000">
            <w:pPr>
              <w:keepNext/>
              <w:keepLines/>
            </w:pPr>
            <w:r>
              <w:rPr>
                <w:color w:val="FFFFFF"/>
              </w:rPr>
              <w:lastRenderedPageBreak/>
              <w:t>Dimensión</w:t>
            </w:r>
          </w:p>
        </w:tc>
        <w:tc>
          <w:tcPr>
            <w:tcW w:w="2340" w:type="dxa"/>
            <w:shd w:val="clear" w:color="auto" w:fill="0033CC"/>
          </w:tcPr>
          <w:p w14:paraId="175A8429"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Rusia</w:t>
            </w:r>
          </w:p>
        </w:tc>
        <w:tc>
          <w:tcPr>
            <w:tcW w:w="2340" w:type="dxa"/>
            <w:shd w:val="clear" w:color="auto" w:fill="0033CC"/>
          </w:tcPr>
          <w:p w14:paraId="068CD225"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China</w:t>
            </w:r>
          </w:p>
        </w:tc>
        <w:tc>
          <w:tcPr>
            <w:tcW w:w="2340" w:type="dxa"/>
            <w:shd w:val="clear" w:color="auto" w:fill="0033CC"/>
          </w:tcPr>
          <w:p w14:paraId="6366973A"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Implicación para España</w:t>
            </w:r>
          </w:p>
        </w:tc>
      </w:tr>
      <w:tr w:rsidR="00A20C76" w14:paraId="6AA7B4B2"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19498D81" w14:textId="77777777" w:rsidR="00A20C76" w:rsidRDefault="00000000">
            <w:pPr>
              <w:keepNext/>
              <w:keepLines/>
            </w:pPr>
            <w:r>
              <w:t>Objetivo Primario</w:t>
            </w:r>
          </w:p>
        </w:tc>
        <w:tc>
          <w:tcPr>
            <w:tcW w:w="2340" w:type="dxa"/>
          </w:tcPr>
          <w:p w14:paraId="35C656EB"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Disrupción OT/SCADA; sabotaje infraestructura crítica</w:t>
            </w:r>
          </w:p>
        </w:tc>
        <w:tc>
          <w:tcPr>
            <w:tcW w:w="2340" w:type="dxa"/>
          </w:tcPr>
          <w:p w14:paraId="15015309"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Espionaje de largo plazo; control de cadena de valor</w:t>
            </w:r>
          </w:p>
        </w:tc>
        <w:tc>
          <w:tcPr>
            <w:tcW w:w="2340" w:type="dxa"/>
          </w:tcPr>
          <w:p w14:paraId="6EDB35B1"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Telecomunicaciones, energía, finanzas</w:t>
            </w:r>
          </w:p>
        </w:tc>
      </w:tr>
      <w:tr w:rsidR="00A20C76" w14:paraId="2F9CC9EA"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ECBF1FF" w14:textId="77777777" w:rsidR="00A20C76" w:rsidRDefault="00000000">
            <w:pPr>
              <w:keepNext/>
              <w:keepLines/>
            </w:pPr>
            <w:r>
              <w:t>Grupos Activos</w:t>
            </w:r>
          </w:p>
        </w:tc>
        <w:tc>
          <w:tcPr>
            <w:tcW w:w="2340" w:type="dxa"/>
          </w:tcPr>
          <w:p w14:paraId="310F9B9B"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Sandworm, APT28, Berserk Bear (Dragonfly)</w:t>
            </w:r>
          </w:p>
        </w:tc>
        <w:tc>
          <w:tcPr>
            <w:tcW w:w="2340" w:type="dxa"/>
          </w:tcPr>
          <w:p w14:paraId="3ED1463A"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Volt Typhoon, APT31</w:t>
            </w:r>
          </w:p>
        </w:tc>
        <w:tc>
          <w:tcPr>
            <w:tcW w:w="2340" w:type="dxa"/>
          </w:tcPr>
          <w:p w14:paraId="7D7FEC65"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Compromiso de terceros suministradores</w:t>
            </w:r>
          </w:p>
        </w:tc>
      </w:tr>
      <w:tr w:rsidR="00A20C76" w14:paraId="20B42494"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2CFAED27" w14:textId="77777777" w:rsidR="00A20C76" w:rsidRDefault="00000000">
            <w:pPr>
              <w:keepNext/>
              <w:keepLines/>
            </w:pPr>
            <w:r>
              <w:t>Métodos</w:t>
            </w:r>
          </w:p>
        </w:tc>
        <w:tc>
          <w:tcPr>
            <w:tcW w:w="2340" w:type="dxa"/>
          </w:tcPr>
          <w:p w14:paraId="3168AE29"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Destructivos (Industroyer2, PIPEDREAM); ransomware RaaS</w:t>
            </w:r>
          </w:p>
        </w:tc>
        <w:tc>
          <w:tcPr>
            <w:tcW w:w="2340" w:type="dxa"/>
          </w:tcPr>
          <w:p w14:paraId="17EE2F31"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Stealth (10 meses+ sin detección); lateral movement</w:t>
            </w:r>
          </w:p>
        </w:tc>
        <w:tc>
          <w:tcPr>
            <w:tcW w:w="2340" w:type="dxa"/>
          </w:tcPr>
          <w:p w14:paraId="27952B8A"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Infraestructura OT desprotegida</w:t>
            </w:r>
          </w:p>
        </w:tc>
      </w:tr>
      <w:tr w:rsidR="00A20C76" w14:paraId="1A388885"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9EBF445" w14:textId="77777777" w:rsidR="00A20C76" w:rsidRDefault="00000000">
            <w:pPr>
              <w:keepLines/>
            </w:pPr>
            <w:r>
              <w:t>Operacionalización 2025</w:t>
            </w:r>
          </w:p>
        </w:tc>
        <w:tc>
          <w:tcPr>
            <w:tcW w:w="2340" w:type="dxa"/>
          </w:tcPr>
          <w:p w14:paraId="2C06BEE1"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Operaciones coordinadas contra aliados NATO</w:t>
            </w:r>
          </w:p>
        </w:tc>
        <w:tc>
          <w:tcPr>
            <w:tcW w:w="2340" w:type="dxa"/>
          </w:tcPr>
          <w:p w14:paraId="19D57FFA"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Acceso persistente a servicios cloud</w:t>
            </w:r>
          </w:p>
        </w:tc>
        <w:tc>
          <w:tcPr>
            <w:tcW w:w="2340" w:type="dxa"/>
          </w:tcPr>
          <w:p w14:paraId="2E9B632D"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Ataques en cascada multi-sector</w:t>
            </w:r>
          </w:p>
        </w:tc>
      </w:tr>
    </w:tbl>
    <w:p w14:paraId="05DA21A0" w14:textId="77777777" w:rsidR="00A20C76" w:rsidRDefault="00A20C76"/>
    <w:p w14:paraId="1C48994B" w14:textId="77777777" w:rsidR="00A20C76" w:rsidRDefault="00000000">
      <w:r>
        <w:t>El impacto directo en España se materializa en: ataque simultáneo a múltiples proveedores tecnológicos españoles, compromiso de PYME suministradoras de infraestructura crítica, y propagación de malware OT específico (SolarWinds 2.0) diseñado para la realidad operativa ibérica (regulación ENS + NIS2).</w:t>
      </w:r>
    </w:p>
    <w:p w14:paraId="282DA57E" w14:textId="77777777" w:rsidR="00A20C76" w:rsidRDefault="00000000">
      <w:pPr>
        <w:pStyle w:val="Ttulo3"/>
      </w:pPr>
      <w:r>
        <w:lastRenderedPageBreak/>
        <w:t>1.2 Proyección de Amenaza Regional: Escenarios 2025</w:t>
      </w:r>
    </w:p>
    <w:p w14:paraId="7A32A50B" w14:textId="77777777" w:rsidR="00A20C76" w:rsidRDefault="00000000">
      <w:r>
        <w:rPr>
          <w:b/>
        </w:rPr>
        <w:t>Alta Probabilidad (&gt;70%):</w:t>
      </w:r>
    </w:p>
    <w:p w14:paraId="03F281C6" w14:textId="77777777" w:rsidR="00A20C76" w:rsidRDefault="00000000">
      <w:pPr>
        <w:pStyle w:val="Listaconvietas"/>
        <w:keepNext/>
        <w:keepLines/>
      </w:pPr>
      <w:r>
        <w:t>Campañas coordinadas ransomware contra sector público administración (objetivo prioritario ENISA: 38% de incidentes EU)5</w:t>
      </w:r>
    </w:p>
    <w:p w14:paraId="09693644" w14:textId="77777777" w:rsidR="00A20C76" w:rsidRDefault="00000000">
      <w:pPr>
        <w:pStyle w:val="Listaconvietas"/>
        <w:keepNext/>
        <w:keepLines/>
      </w:pPr>
      <w:r>
        <w:t>Ataques supply chain dirigidos a software proveedores españoles (BBVA, Telefónica, CaixaBank suministradores de terceros)</w:t>
      </w:r>
    </w:p>
    <w:p w14:paraId="24537E0F" w14:textId="77777777" w:rsidR="00A20C76" w:rsidRDefault="00000000">
      <w:pPr>
        <w:pStyle w:val="Listaconvietas"/>
        <w:keepLines/>
      </w:pPr>
      <w:r>
        <w:t>Espionaje de infraestructura energética mediante compromiso SCADA (precedente: Volt Typhoon en Massachusetts durante 10 meses)678</w:t>
      </w:r>
    </w:p>
    <w:p w14:paraId="3217D77F" w14:textId="77777777" w:rsidR="00A20C76" w:rsidRDefault="00000000">
      <w:r>
        <w:rPr>
          <w:b/>
        </w:rPr>
        <w:t>Probabilidad Moderada (40-70%):</w:t>
      </w:r>
    </w:p>
    <w:p w14:paraId="57B2F901" w14:textId="77777777" w:rsidR="00A20C76" w:rsidRDefault="00000000">
      <w:pPr>
        <w:pStyle w:val="Listaconvietas"/>
        <w:keepNext/>
        <w:keepLines/>
      </w:pPr>
      <w:r>
        <w:t>Operaciones desinformación sincronizadas con ataques cibernéticos contra autoridades españolas</w:t>
      </w:r>
    </w:p>
    <w:p w14:paraId="08077B5A" w14:textId="77777777" w:rsidR="00A20C76" w:rsidRDefault="00000000">
      <w:pPr>
        <w:pStyle w:val="Listaconvietas"/>
        <w:keepLines/>
      </w:pPr>
      <w:r>
        <w:t>Hacktivismo pro-Rusia en sectores financiero-bancarios post-sanciones</w:t>
      </w:r>
    </w:p>
    <w:p w14:paraId="2213D2F6" w14:textId="77777777" w:rsidR="00A20C76" w:rsidRDefault="00000000">
      <w:r>
        <w:rPr>
          <w:b/>
        </w:rPr>
        <w:t>Impacto Potencial:</w:t>
      </w:r>
    </w:p>
    <w:p w14:paraId="6D90E1BC" w14:textId="77777777" w:rsidR="00A20C76" w:rsidRDefault="00000000">
      <w:pPr>
        <w:pStyle w:val="Listaconvietas"/>
        <w:keepNext/>
        <w:keepLines/>
      </w:pPr>
      <w:r>
        <w:t>Pérdida de continuidad operacional 72+ horas en sector energía (regulación ENS exige 4 horas)</w:t>
      </w:r>
    </w:p>
    <w:p w14:paraId="6A30D63E" w14:textId="77777777" w:rsidR="00A20C76" w:rsidRDefault="00000000">
      <w:pPr>
        <w:pStyle w:val="Listaconvietas"/>
        <w:keepNext/>
        <w:keepLines/>
      </w:pPr>
      <w:r>
        <w:t>Exposición de datos clasificados de defensa/inteligencia via third-party compromises</w:t>
      </w:r>
    </w:p>
    <w:p w14:paraId="6E97E68E" w14:textId="77777777" w:rsidR="00A20C76" w:rsidRDefault="00000000">
      <w:pPr>
        <w:pStyle w:val="Listaconvietas"/>
        <w:keepLines/>
      </w:pPr>
      <w:r>
        <w:t>Colapso de confianza ciudadana en entidades financieras (precedente: ataque UK energy grid 2023)</w:t>
      </w:r>
    </w:p>
    <w:p w14:paraId="5474D437" w14:textId="77777777" w:rsidR="00A20C76" w:rsidRDefault="00000000">
      <w:pPr>
        <w:pStyle w:val="Ttulo2"/>
      </w:pPr>
      <w:r>
        <w:rPr>
          <w:color w:val="0066CC"/>
        </w:rPr>
        <w:t>II. INDICADORES NACIONALES: ESPAÑA 2024 (LÍNEA BASE)</w:t>
      </w:r>
    </w:p>
    <w:p w14:paraId="20FE1AEC" w14:textId="77777777" w:rsidR="00A20C76" w:rsidRDefault="00000000">
      <w:pPr>
        <w:pStyle w:val="Ttulo3"/>
      </w:pPr>
      <w:r>
        <w:t>2.1 Cifras INCIBE y Segmentación de Incidentes</w:t>
      </w:r>
    </w:p>
    <w:p w14:paraId="4F5B9A83" w14:textId="77777777" w:rsidR="00A20C76" w:rsidRDefault="00000000">
      <w:r>
        <w:t>El Instituto Nacional de Ciberseguridad (INCIBE), entidad subordinada al Ministerio para la Transformación Digital, registró en 2024 una carga de trabajo crítica que define la endemicidad de riesgo en el territorio:</w:t>
      </w:r>
      <w:r>
        <w:footnoteReference w:id="5"/>
      </w:r>
      <w:r>
        <w:footnoteReference w:id="6"/>
      </w:r>
      <w:r>
        <w:footnoteReference w:id="7"/>
      </w:r>
    </w:p>
    <w:p w14:paraId="08437813" w14:textId="77777777" w:rsidR="00A20C76" w:rsidRDefault="00000000">
      <w:r>
        <w:rPr>
          <w:b/>
        </w:rPr>
        <w:t>Volumen Total y Desagregación:</w:t>
      </w:r>
    </w:p>
    <w:p w14:paraId="1F621445" w14:textId="77777777" w:rsidR="00A20C76" w:rsidRDefault="00000000">
      <w:pPr>
        <w:pStyle w:val="Listaconvietas"/>
        <w:keepNext/>
        <w:keepLines/>
      </w:pPr>
      <w:r>
        <w:lastRenderedPageBreak/>
        <w:t>97.348 incidentes totales (+16,6% vs 2023)</w:t>
      </w:r>
    </w:p>
    <w:p w14:paraId="10B06AB8" w14:textId="77777777" w:rsidR="00A20C76" w:rsidRDefault="00000000">
      <w:pPr>
        <w:pStyle w:val="Listaconvietas"/>
        <w:keepNext/>
        <w:keepLines/>
      </w:pPr>
      <w:r>
        <w:t>260 incidentes/día (11 por hora)</w:t>
      </w:r>
    </w:p>
    <w:p w14:paraId="5AFACB8A" w14:textId="77777777" w:rsidR="00A20C76" w:rsidRDefault="00000000">
      <w:pPr>
        <w:pStyle w:val="Listaconvietas"/>
        <w:keepNext/>
        <w:keepLines/>
      </w:pPr>
      <w:r>
        <w:t>67,6% ciudadanía: 65.808 incidentes (malware consumer, fraude retail)</w:t>
      </w:r>
    </w:p>
    <w:p w14:paraId="625F5DE6" w14:textId="77777777" w:rsidR="00A20C76" w:rsidRDefault="00000000">
      <w:pPr>
        <w:pStyle w:val="Listaconvietas"/>
        <w:keepLines/>
      </w:pPr>
      <w:r>
        <w:t>32,4% empresas: 31.540 incidentes (PYME, ETT, operadores esenciales)</w:t>
      </w:r>
    </w:p>
    <w:p w14:paraId="7FA2288D" w14:textId="77777777" w:rsidR="00A20C76" w:rsidRDefault="00000000">
      <w:r>
        <w:t>Distribución de Incidentes de Ciberseguridad en España 2024 según INCIBE</w:t>
      </w:r>
    </w:p>
    <w:p w14:paraId="0AFAADED" w14:textId="77777777" w:rsidR="00A20C76" w:rsidRDefault="00000000">
      <w:r>
        <w:rPr>
          <w:b/>
        </w:rPr>
        <w:t>Distribución por Tipo de Incidente:</w:t>
      </w:r>
    </w:p>
    <w:p w14:paraId="4DEF0496" w14:textId="77777777" w:rsidR="00A20C76" w:rsidRDefault="00000000">
      <w:pPr>
        <w:pStyle w:val="Listaconvietas"/>
        <w:keepNext/>
        <w:keepLines/>
      </w:pPr>
      <w:r>
        <w:t>Malware: 42.136 casos (43,3% total) — incluyendo 357 ransomware específicos</w:t>
      </w:r>
    </w:p>
    <w:p w14:paraId="658FBDC4" w14:textId="77777777" w:rsidR="00A20C76" w:rsidRDefault="00000000">
      <w:pPr>
        <w:pStyle w:val="Listaconvietas"/>
        <w:keepNext/>
        <w:keepLines/>
      </w:pPr>
      <w:r>
        <w:t>Fraude online: 38.000 casos (39,0% total)</w:t>
      </w:r>
    </w:p>
    <w:p w14:paraId="566FE8C9" w14:textId="77777777" w:rsidR="00A20C76" w:rsidRDefault="00000000">
      <w:pPr>
        <w:pStyle w:val="Listaconvietas"/>
        <w:keepNext/>
        <w:keepLines/>
      </w:pPr>
      <w:r>
        <w:t>Phishing: 21.571 casos (22,2% total) — liderazgo absoluto en intrusion inicial</w:t>
      </w:r>
    </w:p>
    <w:p w14:paraId="1E424608" w14:textId="77777777" w:rsidR="00A20C76" w:rsidRDefault="00000000">
      <w:pPr>
        <w:pStyle w:val="Listaconvietas"/>
        <w:keepNext/>
        <w:keepLines/>
      </w:pPr>
      <w:r>
        <w:t>Intrusiones/acceso no autorizado: 7.470 casos (7,7% total)</w:t>
      </w:r>
    </w:p>
    <w:p w14:paraId="6F8560AB" w14:textId="77777777" w:rsidR="00A20C76" w:rsidRDefault="00000000">
      <w:pPr>
        <w:pStyle w:val="Listaconvietas"/>
        <w:keepLines/>
      </w:pPr>
      <w:r>
        <w:t>Tiendas online fraudulentas: 2.122 casos (2,2% total)</w:t>
      </w:r>
    </w:p>
    <w:p w14:paraId="6ADA7010" w14:textId="77777777" w:rsidR="00A20C76" w:rsidRDefault="00000000">
      <w:r>
        <w:rPr>
          <w:b/>
        </w:rPr>
        <w:t>Dimensión Crítica: Sistemas Vulnerables Detectados</w:t>
      </w:r>
    </w:p>
    <w:p w14:paraId="5909FE09" w14:textId="77777777" w:rsidR="00A20C76" w:rsidRDefault="00000000">
      <w:pPr>
        <w:pStyle w:val="Listaconvietas"/>
        <w:keepNext/>
        <w:keepLines/>
      </w:pPr>
      <w:r>
        <w:t>183.851 sistemas vulnerables relevantes identificados proactivamente</w:t>
      </w:r>
    </w:p>
    <w:p w14:paraId="6F639295" w14:textId="77777777" w:rsidR="00A20C76" w:rsidRDefault="00000000">
      <w:pPr>
        <w:pStyle w:val="Listaconvietas"/>
        <w:keepNext/>
        <w:keepLines/>
      </w:pPr>
      <w:r>
        <w:t>Potencial exposición de 93.000 dispositivos en País Vasco (CCI estimate)</w:t>
      </w:r>
    </w:p>
    <w:p w14:paraId="59FB4CDF" w14:textId="77777777" w:rsidR="00A20C76" w:rsidRDefault="00000000">
      <w:pPr>
        <w:pStyle w:val="Listaconvietas"/>
        <w:keepLines/>
      </w:pPr>
      <w:r>
        <w:t>Vulnerabilidades OT/SCADA en aumento exponencial (precedente: 94% manufactura comprometida = defensa + automoción)12</w:t>
      </w:r>
    </w:p>
    <w:p w14:paraId="18C0F2D6" w14:textId="77777777" w:rsidR="00A20C76" w:rsidRDefault="00000000">
      <w:pPr>
        <w:pStyle w:val="Ttulo3"/>
      </w:pPr>
      <w:r>
        <w:t>2.2 Operadores Esenciales según NIS2</w:t>
      </w:r>
    </w:p>
    <w:p w14:paraId="3D30BDD4" w14:textId="77777777" w:rsidR="00A20C76" w:rsidRDefault="00000000">
      <w:r>
        <w:t xml:space="preserve">En el marco de operadores críticos/esenciales bajo mandato de NIS2 (18 sectores expandidos en Europa; España alineada a 12 sectores previos ENS más expansiones potenciales), INCIBE atendió </w:t>
      </w:r>
      <w:r>
        <w:rPr>
          <w:b/>
        </w:rPr>
        <w:t>341 incidentes</w:t>
      </w:r>
      <w:r>
        <w:t xml:space="preserve"> distribuidos:</w:t>
      </w:r>
      <w:r>
        <w:footnoteReference w:id="8"/>
      </w:r>
      <w:r>
        <w:footnoteReference w:id="9"/>
      </w:r>
      <w:r>
        <w:footnoteReference w:id="10"/>
      </w:r>
    </w:p>
    <w:tbl>
      <w:tblPr>
        <w:tblStyle w:val="Cuadrculaclara-nfasis1"/>
        <w:tblW w:w="0" w:type="auto"/>
        <w:tblLook w:val="04A0" w:firstRow="1" w:lastRow="0" w:firstColumn="1" w:lastColumn="0" w:noHBand="0" w:noVBand="1"/>
      </w:tblPr>
      <w:tblGrid>
        <w:gridCol w:w="2340"/>
        <w:gridCol w:w="2340"/>
        <w:gridCol w:w="2340"/>
        <w:gridCol w:w="2340"/>
      </w:tblGrid>
      <w:tr w:rsidR="00A20C76" w14:paraId="3A10429B" w14:textId="77777777" w:rsidTr="00A20C7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11EF4FCD" w14:textId="77777777" w:rsidR="00A20C76" w:rsidRDefault="00000000">
            <w:pPr>
              <w:keepNext/>
              <w:keepLines/>
            </w:pPr>
            <w:r>
              <w:rPr>
                <w:color w:val="FFFFFF"/>
              </w:rPr>
              <w:lastRenderedPageBreak/>
              <w:t>Sector</w:t>
            </w:r>
          </w:p>
        </w:tc>
        <w:tc>
          <w:tcPr>
            <w:tcW w:w="2340" w:type="dxa"/>
            <w:shd w:val="clear" w:color="auto" w:fill="0033CC"/>
          </w:tcPr>
          <w:p w14:paraId="24D52086"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Incidentes Registrados</w:t>
            </w:r>
          </w:p>
        </w:tc>
        <w:tc>
          <w:tcPr>
            <w:tcW w:w="2340" w:type="dxa"/>
            <w:shd w:val="clear" w:color="auto" w:fill="0033CC"/>
          </w:tcPr>
          <w:p w14:paraId="1F4D7F3C"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Tendencia 2025</w:t>
            </w:r>
          </w:p>
        </w:tc>
        <w:tc>
          <w:tcPr>
            <w:tcW w:w="2340" w:type="dxa"/>
            <w:shd w:val="clear" w:color="auto" w:fill="0033CC"/>
          </w:tcPr>
          <w:p w14:paraId="7B16F05E"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Regulación Aplicable</w:t>
            </w:r>
          </w:p>
        </w:tc>
      </w:tr>
      <w:tr w:rsidR="00A20C76" w14:paraId="1FEAF460"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1CD802E9" w14:textId="77777777" w:rsidR="00A20C76" w:rsidRDefault="00000000">
            <w:pPr>
              <w:keepNext/>
              <w:keepLines/>
            </w:pPr>
            <w:r>
              <w:t>Energía</w:t>
            </w:r>
          </w:p>
        </w:tc>
        <w:tc>
          <w:tcPr>
            <w:tcW w:w="2340" w:type="dxa"/>
          </w:tcPr>
          <w:p w14:paraId="25F46CE1"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35-45*</w:t>
            </w:r>
          </w:p>
        </w:tc>
        <w:tc>
          <w:tcPr>
            <w:tcW w:w="2340" w:type="dxa"/>
          </w:tcPr>
          <w:p w14:paraId="2D01AB1D"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+43% interanual</w:t>
            </w:r>
          </w:p>
        </w:tc>
        <w:tc>
          <w:tcPr>
            <w:tcW w:w="2340" w:type="dxa"/>
          </w:tcPr>
          <w:p w14:paraId="340E33EE"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NIS2 + ENS + DORA (sector financiero-energético)</w:t>
            </w:r>
          </w:p>
        </w:tc>
      </w:tr>
      <w:tr w:rsidR="00A20C76" w14:paraId="375BFDEB"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13ADC239" w14:textId="77777777" w:rsidR="00A20C76" w:rsidRDefault="00000000">
            <w:pPr>
              <w:keepNext/>
              <w:keepLines/>
            </w:pPr>
            <w:r>
              <w:t>Telecomunicaciones</w:t>
            </w:r>
          </w:p>
        </w:tc>
        <w:tc>
          <w:tcPr>
            <w:tcW w:w="2340" w:type="dxa"/>
          </w:tcPr>
          <w:p w14:paraId="0C00B2CB"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50-60*</w:t>
            </w:r>
          </w:p>
        </w:tc>
        <w:tc>
          <w:tcPr>
            <w:tcW w:w="2340" w:type="dxa"/>
          </w:tcPr>
          <w:p w14:paraId="11D7BE10"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Estable-creciente</w:t>
            </w:r>
          </w:p>
        </w:tc>
        <w:tc>
          <w:tcPr>
            <w:tcW w:w="2340" w:type="dxa"/>
          </w:tcPr>
          <w:p w14:paraId="1CA314A7"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NIS2 + Regulación CNAF</w:t>
            </w:r>
          </w:p>
        </w:tc>
      </w:tr>
      <w:tr w:rsidR="00A20C76" w14:paraId="751CA089"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F290380" w14:textId="77777777" w:rsidR="00A20C76" w:rsidRDefault="00000000">
            <w:pPr>
              <w:keepNext/>
              <w:keepLines/>
            </w:pPr>
            <w:r>
              <w:t>Transporte</w:t>
            </w:r>
          </w:p>
        </w:tc>
        <w:tc>
          <w:tcPr>
            <w:tcW w:w="2340" w:type="dxa"/>
          </w:tcPr>
          <w:p w14:paraId="43782B41"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40-50*</w:t>
            </w:r>
          </w:p>
        </w:tc>
        <w:tc>
          <w:tcPr>
            <w:tcW w:w="2340" w:type="dxa"/>
          </w:tcPr>
          <w:p w14:paraId="742029B6"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+15% (aviación + marítimo)</w:t>
            </w:r>
          </w:p>
        </w:tc>
        <w:tc>
          <w:tcPr>
            <w:tcW w:w="2340" w:type="dxa"/>
          </w:tcPr>
          <w:p w14:paraId="10ED27CD"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NIS2 específico transporte aéreo/marítimo</w:t>
            </w:r>
          </w:p>
        </w:tc>
      </w:tr>
      <w:tr w:rsidR="00A20C76" w14:paraId="4D923C66"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647A965" w14:textId="77777777" w:rsidR="00A20C76" w:rsidRDefault="00000000">
            <w:pPr>
              <w:keepNext/>
              <w:keepLines/>
            </w:pPr>
            <w:r>
              <w:t>Finanzas</w:t>
            </w:r>
          </w:p>
        </w:tc>
        <w:tc>
          <w:tcPr>
            <w:tcW w:w="2340" w:type="dxa"/>
          </w:tcPr>
          <w:p w14:paraId="663A6AD2"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60-80*</w:t>
            </w:r>
          </w:p>
        </w:tc>
        <w:tc>
          <w:tcPr>
            <w:tcW w:w="2340" w:type="dxa"/>
          </w:tcPr>
          <w:p w14:paraId="6A20E00A"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+25% (DORA enero 2025)</w:t>
            </w:r>
          </w:p>
        </w:tc>
        <w:tc>
          <w:tcPr>
            <w:tcW w:w="2340" w:type="dxa"/>
          </w:tcPr>
          <w:p w14:paraId="0A3FD31A"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DORA + NIS2 + GDPR + CNMV reqs</w:t>
            </w:r>
          </w:p>
        </w:tc>
      </w:tr>
      <w:tr w:rsidR="00A20C76" w14:paraId="04E0FDAC"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E23F87B" w14:textId="77777777" w:rsidR="00A20C76" w:rsidRDefault="00000000">
            <w:pPr>
              <w:keepNext/>
              <w:keepLines/>
            </w:pPr>
            <w:r>
              <w:t>Salud</w:t>
            </w:r>
          </w:p>
        </w:tc>
        <w:tc>
          <w:tcPr>
            <w:tcW w:w="2340" w:type="dxa"/>
          </w:tcPr>
          <w:p w14:paraId="4500884F"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25-35*</w:t>
            </w:r>
          </w:p>
        </w:tc>
        <w:tc>
          <w:tcPr>
            <w:tcW w:w="2340" w:type="dxa"/>
          </w:tcPr>
          <w:p w14:paraId="407A21D4"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+442% phishing</w:t>
            </w:r>
          </w:p>
        </w:tc>
        <w:tc>
          <w:tcPr>
            <w:tcW w:w="2340" w:type="dxa"/>
          </w:tcPr>
          <w:p w14:paraId="2870A7C5"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NIS2 + RGPD + LSNS (ley seguridad nacional)</w:t>
            </w:r>
          </w:p>
        </w:tc>
      </w:tr>
      <w:tr w:rsidR="00A20C76" w14:paraId="0C1E8932"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46705F70" w14:textId="77777777" w:rsidR="00A20C76" w:rsidRDefault="00000000">
            <w:pPr>
              <w:keepLines/>
            </w:pPr>
            <w:r>
              <w:t>Administración Pública</w:t>
            </w:r>
          </w:p>
        </w:tc>
        <w:tc>
          <w:tcPr>
            <w:tcW w:w="2340" w:type="dxa"/>
          </w:tcPr>
          <w:p w14:paraId="600A2F1E"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50-60*</w:t>
            </w:r>
          </w:p>
        </w:tc>
        <w:tc>
          <w:tcPr>
            <w:tcW w:w="2340" w:type="dxa"/>
          </w:tcPr>
          <w:p w14:paraId="01BE6D2A"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Máxima exposición</w:t>
            </w:r>
          </w:p>
        </w:tc>
        <w:tc>
          <w:tcPr>
            <w:tcW w:w="2340" w:type="dxa"/>
          </w:tcPr>
          <w:p w14:paraId="016EA0E1"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NIS2 + ENS (Esquema Nacional Seguridad)</w:t>
            </w:r>
          </w:p>
        </w:tc>
      </w:tr>
    </w:tbl>
    <w:p w14:paraId="0A820925" w14:textId="77777777" w:rsidR="00A20C76" w:rsidRDefault="00A20C76"/>
    <w:p w14:paraId="39A589D2" w14:textId="77777777" w:rsidR="00A20C76" w:rsidRDefault="00000000">
      <w:r>
        <w:t>*Estimaciones basadas en distribución INCIBE; desglose sector específico bajo sigilo regulatorio.</w:t>
      </w:r>
    </w:p>
    <w:p w14:paraId="1EA4FDDC" w14:textId="77777777" w:rsidR="00A20C76" w:rsidRDefault="00000000">
      <w:r>
        <w:rPr>
          <w:b/>
        </w:rPr>
        <w:t>Observación Crítica:</w:t>
      </w:r>
      <w:r>
        <w:t xml:space="preserve"> La concentración de ransomware-as-a-Service (RaaS) en sectores financiero-energético refleja modelos de economía criminal industrializada. ENISA documentó que 77% de incidentes UE involucraban múltiples vectores (DDoS+phishing, ransomware+data exfiltration), señal de campañas orquestadas multi-stage versus ataques puntuales.</w:t>
      </w:r>
      <w:r>
        <w:footnoteReference w:id="11"/>
      </w:r>
    </w:p>
    <w:p w14:paraId="3AABB24B" w14:textId="77777777" w:rsidR="00A20C76" w:rsidRDefault="00000000">
      <w:pPr>
        <w:pStyle w:val="Ttulo3"/>
      </w:pPr>
      <w:r>
        <w:t>2.3 Línea de Ayuda 017: Indicador de Madurez Ciudadana</w:t>
      </w:r>
    </w:p>
    <w:p w14:paraId="67E3CB20" w14:textId="77777777" w:rsidR="00A20C76" w:rsidRDefault="00000000">
      <w:r>
        <w:t xml:space="preserve">INCIBE gestionó </w:t>
      </w:r>
      <w:r>
        <w:rPr>
          <w:b/>
        </w:rPr>
        <w:t>98.546 consultas</w:t>
      </w:r>
      <w:r>
        <w:t xml:space="preserve"> (+21,8% vs 2023), proporcionando proxy valioso de conciencia y confianza pública:</w:t>
      </w:r>
      <w:r>
        <w:footnoteReference w:id="12"/>
      </w:r>
    </w:p>
    <w:p w14:paraId="28F46956" w14:textId="77777777" w:rsidR="00A20C76" w:rsidRDefault="00000000">
      <w:pPr>
        <w:pStyle w:val="Listaconvietas"/>
        <w:keepNext/>
        <w:keepLines/>
      </w:pPr>
      <w:r>
        <w:t>54% consultas preventivas (pregunta antes de incidente) — cambio conductual positivo</w:t>
      </w:r>
    </w:p>
    <w:p w14:paraId="4379D27F" w14:textId="77777777" w:rsidR="00A20C76" w:rsidRDefault="00000000">
      <w:pPr>
        <w:pStyle w:val="Listaconvietas"/>
        <w:keepNext/>
        <w:keepLines/>
      </w:pPr>
      <w:r>
        <w:t>46% consultas reactivas (mitigación post-incidente)</w:t>
      </w:r>
    </w:p>
    <w:p w14:paraId="338D2C34" w14:textId="77777777" w:rsidR="00A20C76" w:rsidRDefault="00000000">
      <w:pPr>
        <w:pStyle w:val="Listaconvietas"/>
        <w:keepNext/>
        <w:keepLines/>
      </w:pPr>
      <w:r>
        <w:t>14% suplantación identidad digital</w:t>
      </w:r>
    </w:p>
    <w:p w14:paraId="49E5871B" w14:textId="77777777" w:rsidR="00A20C76" w:rsidRDefault="00000000">
      <w:pPr>
        <w:pStyle w:val="Listaconvietas"/>
        <w:keepNext/>
        <w:keepLines/>
      </w:pPr>
      <w:r>
        <w:t>5,9% menores ciberacoso (vector emergente protección infancia)</w:t>
      </w:r>
    </w:p>
    <w:p w14:paraId="057CE3D7" w14:textId="77777777" w:rsidR="00A20C76" w:rsidRDefault="00000000">
      <w:pPr>
        <w:pStyle w:val="Listaconvietas"/>
        <w:keepNext/>
        <w:keepLines/>
      </w:pPr>
      <w:r>
        <w:t>33% intentos phishing/vishing/smishing (usuarios reportan intentos)</w:t>
      </w:r>
    </w:p>
    <w:p w14:paraId="233D5818" w14:textId="77777777" w:rsidR="00A20C76" w:rsidRDefault="00000000">
      <w:pPr>
        <w:pStyle w:val="Listaconvietas"/>
        <w:keepLines/>
      </w:pPr>
      <w:r>
        <w:t>8% compras fraudulentas online</w:t>
      </w:r>
    </w:p>
    <w:p w14:paraId="036951E9" w14:textId="77777777" w:rsidR="00A20C76" w:rsidRDefault="00000000">
      <w:r>
        <w:rPr>
          <w:b/>
        </w:rPr>
        <w:lastRenderedPageBreak/>
        <w:t>Implicación:</w:t>
      </w:r>
      <w:r>
        <w:t xml:space="preserve"> Nivel de madurez medio-bajo en ciudadanía española; dependencia alta en líneas de ayuda gubernamentales para educación básica. Oportunidad para integración en currículum educativo secundario (deficiency regulatoria).</w:t>
      </w:r>
    </w:p>
    <w:p w14:paraId="7A780C2B" w14:textId="77777777" w:rsidR="00A20C76" w:rsidRDefault="00000000">
      <w:pPr>
        <w:pStyle w:val="Ttulo2"/>
      </w:pPr>
      <w:r>
        <w:rPr>
          <w:color w:val="0066CC"/>
        </w:rPr>
        <w:t>III. MARCOS DE GOBERNANZA Y NORMATIVOS 2024-2025</w:t>
      </w:r>
    </w:p>
    <w:p w14:paraId="6A77B41F" w14:textId="77777777" w:rsidR="00A20C76" w:rsidRDefault="00000000">
      <w:pPr>
        <w:pStyle w:val="Ttulo3"/>
      </w:pPr>
      <w:r>
        <w:t>3.1 NIST Cybersecurity Framework 2.0: Transición a Governance-Centric</w:t>
      </w:r>
    </w:p>
    <w:p w14:paraId="0D45F5B0" w14:textId="77777777" w:rsidR="00A20C76" w:rsidRDefault="00000000">
      <w:r>
        <w:t>Lanzado febrero 2024, NIST CSF 2.0 introduce reingeniería conceptual fundamental mediante adición de función sexta "Govern", que reposiciona ciberseguridad desde táctica (tecnología-céntrica) a estratégica (negocio-céntrica). Esta evolución responde a lecciones de SolarWinds, Log4j, y reconocimiento de que breach severity escala exponencialmente sin gobernanza omnicomprensiva.</w:t>
      </w:r>
      <w:r>
        <w:footnoteReference w:id="13"/>
      </w:r>
      <w:r>
        <w:footnoteReference w:id="14"/>
      </w:r>
      <w:r>
        <w:footnoteReference w:id="15"/>
      </w:r>
      <w:r>
        <w:footnoteReference w:id="16"/>
      </w:r>
      <w:r>
        <w:footnoteReference w:id="17"/>
      </w:r>
    </w:p>
    <w:p w14:paraId="4FEF0E0B" w14:textId="77777777" w:rsidR="00A20C76" w:rsidRDefault="00000000">
      <w:r>
        <w:rPr>
          <w:b/>
        </w:rPr>
        <w:t>Estructura Revisada (6 Funciones Core):</w:t>
      </w:r>
    </w:p>
    <w:tbl>
      <w:tblPr>
        <w:tblStyle w:val="Cuadrculaclara-nfasis1"/>
        <w:tblW w:w="0" w:type="auto"/>
        <w:tblLook w:val="04A0" w:firstRow="1" w:lastRow="0" w:firstColumn="1" w:lastColumn="0" w:noHBand="0" w:noVBand="1"/>
      </w:tblPr>
      <w:tblGrid>
        <w:gridCol w:w="2340"/>
        <w:gridCol w:w="2340"/>
        <w:gridCol w:w="2340"/>
        <w:gridCol w:w="2340"/>
      </w:tblGrid>
      <w:tr w:rsidR="00A20C76" w14:paraId="30C77C17" w14:textId="77777777" w:rsidTr="00A20C7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20FAA32D" w14:textId="77777777" w:rsidR="00A20C76" w:rsidRDefault="00000000">
            <w:pPr>
              <w:keepNext/>
              <w:keepLines/>
            </w:pPr>
            <w:r>
              <w:rPr>
                <w:color w:val="FFFFFF"/>
              </w:rPr>
              <w:lastRenderedPageBreak/>
              <w:t>Función</w:t>
            </w:r>
          </w:p>
        </w:tc>
        <w:tc>
          <w:tcPr>
            <w:tcW w:w="2340" w:type="dxa"/>
            <w:shd w:val="clear" w:color="auto" w:fill="0033CC"/>
          </w:tcPr>
          <w:p w14:paraId="4A52AD65"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2340" w:type="dxa"/>
            <w:shd w:val="clear" w:color="auto" w:fill="0033CC"/>
          </w:tcPr>
          <w:p w14:paraId="60D2D06F"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Cambio vs CSF 1.1</w:t>
            </w:r>
          </w:p>
        </w:tc>
        <w:tc>
          <w:tcPr>
            <w:tcW w:w="2340" w:type="dxa"/>
            <w:shd w:val="clear" w:color="auto" w:fill="0033CC"/>
          </w:tcPr>
          <w:p w14:paraId="12931CE0"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Eje España: Relevancia</w:t>
            </w:r>
          </w:p>
        </w:tc>
      </w:tr>
      <w:tr w:rsidR="00A20C76" w14:paraId="6540048D"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FF05977" w14:textId="77777777" w:rsidR="00A20C76" w:rsidRDefault="00000000">
            <w:pPr>
              <w:keepNext/>
              <w:keepLines/>
            </w:pPr>
            <w:r>
              <w:t>Govern (NUEVO)</w:t>
            </w:r>
          </w:p>
        </w:tc>
        <w:tc>
          <w:tcPr>
            <w:tcW w:w="2340" w:type="dxa"/>
          </w:tcPr>
          <w:p w14:paraId="72A525A2"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Estrategia riesgo; liderazgo accountability; gestión OT/IT; supply chain oversight</w:t>
            </w:r>
          </w:p>
        </w:tc>
        <w:tc>
          <w:tcPr>
            <w:tcW w:w="2340" w:type="dxa"/>
          </w:tcPr>
          <w:p w14:paraId="44A1BE59"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+0 (nueva)</w:t>
            </w:r>
          </w:p>
        </w:tc>
        <w:tc>
          <w:tcPr>
            <w:tcW w:w="2340" w:type="dxa"/>
          </w:tcPr>
          <w:p w14:paraId="0C1037F9"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CRÍTICO: NIS2 exige CIO/CISO designado + junta directiva governance</w:t>
            </w:r>
          </w:p>
        </w:tc>
      </w:tr>
      <w:tr w:rsidR="00A20C76" w14:paraId="443A1640"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3FB7ECB" w14:textId="77777777" w:rsidR="00A20C76" w:rsidRDefault="00000000">
            <w:pPr>
              <w:keepNext/>
              <w:keepLines/>
            </w:pPr>
            <w:r>
              <w:t>Identify</w:t>
            </w:r>
          </w:p>
        </w:tc>
        <w:tc>
          <w:tcPr>
            <w:tcW w:w="2340" w:type="dxa"/>
          </w:tcPr>
          <w:p w14:paraId="423C2F53"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Descubrimiento de activos; amenazas; riesgos</w:t>
            </w:r>
          </w:p>
        </w:tc>
        <w:tc>
          <w:tcPr>
            <w:tcW w:w="2340" w:type="dxa"/>
          </w:tcPr>
          <w:p w14:paraId="19F06D7A"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Reorganizado bajo Govern</w:t>
            </w:r>
          </w:p>
        </w:tc>
        <w:tc>
          <w:tcPr>
            <w:tcW w:w="2340" w:type="dxa"/>
          </w:tcPr>
          <w:p w14:paraId="37A4B17F"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Inventario ENS + SBOM compliance</w:t>
            </w:r>
          </w:p>
        </w:tc>
      </w:tr>
      <w:tr w:rsidR="00A20C76" w14:paraId="55D2CB53"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0374692C" w14:textId="77777777" w:rsidR="00A20C76" w:rsidRDefault="00000000">
            <w:pPr>
              <w:keepNext/>
              <w:keepLines/>
            </w:pPr>
            <w:r>
              <w:t>Protect</w:t>
            </w:r>
          </w:p>
        </w:tc>
        <w:tc>
          <w:tcPr>
            <w:tcW w:w="2340" w:type="dxa"/>
          </w:tcPr>
          <w:p w14:paraId="23F3813F"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Implementación controles de acceso, encriptación, hardening</w:t>
            </w:r>
          </w:p>
        </w:tc>
        <w:tc>
          <w:tcPr>
            <w:tcW w:w="2340" w:type="dxa"/>
          </w:tcPr>
          <w:p w14:paraId="4FB21392"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Refactorizado (antes pilar central)</w:t>
            </w:r>
          </w:p>
        </w:tc>
        <w:tc>
          <w:tcPr>
            <w:tcW w:w="2340" w:type="dxa"/>
          </w:tcPr>
          <w:p w14:paraId="7DA59F07"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IAM centralizado + ISO 27001 Annex A</w:t>
            </w:r>
          </w:p>
        </w:tc>
      </w:tr>
      <w:tr w:rsidR="00A20C76" w14:paraId="2557215A"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12CF0BB1" w14:textId="77777777" w:rsidR="00A20C76" w:rsidRDefault="00000000">
            <w:pPr>
              <w:keepNext/>
              <w:keepLines/>
            </w:pPr>
            <w:r>
              <w:t>Detect</w:t>
            </w:r>
          </w:p>
        </w:tc>
        <w:tc>
          <w:tcPr>
            <w:tcW w:w="2340" w:type="dxa"/>
          </w:tcPr>
          <w:p w14:paraId="2C00454B"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Monitoreo, alerting, SOC operations</w:t>
            </w:r>
          </w:p>
        </w:tc>
        <w:tc>
          <w:tcPr>
            <w:tcW w:w="2340" w:type="dxa"/>
          </w:tcPr>
          <w:p w14:paraId="216F065F"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Mantiene esencia; metrología mejorada</w:t>
            </w:r>
          </w:p>
        </w:tc>
        <w:tc>
          <w:tcPr>
            <w:tcW w:w="2340" w:type="dxa"/>
          </w:tcPr>
          <w:p w14:paraId="3B541FDC"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MTTD/MTTR como KPI mandatorio</w:t>
            </w:r>
          </w:p>
        </w:tc>
      </w:tr>
      <w:tr w:rsidR="00A20C76" w14:paraId="04DF49D1"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1AA738CA" w14:textId="77777777" w:rsidR="00A20C76" w:rsidRDefault="00000000">
            <w:pPr>
              <w:keepNext/>
              <w:keepLines/>
            </w:pPr>
            <w:r>
              <w:t>Respond</w:t>
            </w:r>
          </w:p>
        </w:tc>
        <w:tc>
          <w:tcPr>
            <w:tcW w:w="2340" w:type="dxa"/>
          </w:tcPr>
          <w:p w14:paraId="1C3A4E9D"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Incident response playbooks; forensics; crisis comms</w:t>
            </w:r>
          </w:p>
        </w:tc>
        <w:tc>
          <w:tcPr>
            <w:tcW w:w="2340" w:type="dxa"/>
          </w:tcPr>
          <w:p w14:paraId="03E69D7A"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Expandido (CMS supply chain involvement)</w:t>
            </w:r>
          </w:p>
        </w:tc>
        <w:tc>
          <w:tcPr>
            <w:tcW w:w="2340" w:type="dxa"/>
          </w:tcPr>
          <w:p w14:paraId="41340CE3"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Coordinación CSIRT-INCIBE + notificación AEPD</w:t>
            </w:r>
          </w:p>
        </w:tc>
      </w:tr>
      <w:tr w:rsidR="00A20C76" w14:paraId="488A50D9"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051F993E" w14:textId="77777777" w:rsidR="00A20C76" w:rsidRDefault="00000000">
            <w:pPr>
              <w:keepLines/>
            </w:pPr>
            <w:r>
              <w:t>Recover</w:t>
            </w:r>
          </w:p>
        </w:tc>
        <w:tc>
          <w:tcPr>
            <w:tcW w:w="2340" w:type="dxa"/>
          </w:tcPr>
          <w:p w14:paraId="2846897C"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Continuidad negocio; resilencia; lecciones aprendidas</w:t>
            </w:r>
          </w:p>
        </w:tc>
        <w:tc>
          <w:tcPr>
            <w:tcW w:w="2340" w:type="dxa"/>
          </w:tcPr>
          <w:p w14:paraId="35152919"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Integral post-DORA aplicación financiera</w:t>
            </w:r>
          </w:p>
        </w:tc>
        <w:tc>
          <w:tcPr>
            <w:tcW w:w="2340" w:type="dxa"/>
          </w:tcPr>
          <w:p w14:paraId="07D66FC3"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RTO/RPO regulatorios por sector</w:t>
            </w:r>
          </w:p>
        </w:tc>
      </w:tr>
    </w:tbl>
    <w:p w14:paraId="7D4C79D5" w14:textId="77777777" w:rsidR="00A20C76" w:rsidRDefault="00A20C76"/>
    <w:p w14:paraId="79EADAE2" w14:textId="77777777" w:rsidR="00A20C76" w:rsidRDefault="00000000">
      <w:r>
        <w:rPr>
          <w:b/>
        </w:rPr>
        <w:t>Implicación Operacional España:</w:t>
      </w:r>
    </w:p>
    <w:p w14:paraId="41DC0FB4" w14:textId="77777777" w:rsidR="00A20C76" w:rsidRDefault="00000000">
      <w:pPr>
        <w:pStyle w:val="Listaconvietas"/>
        <w:keepNext/>
        <w:keepLines/>
      </w:pPr>
      <w:r>
        <w:t>Entidades sujetas NIS2 deben demostrar alignment NIST Govern function en auditorías regulatorias</w:t>
      </w:r>
    </w:p>
    <w:p w14:paraId="3253531E" w14:textId="77777777" w:rsidR="00A20C76" w:rsidRDefault="00000000">
      <w:pPr>
        <w:pStyle w:val="Listaconvietas"/>
        <w:keepNext/>
        <w:keepLines/>
      </w:pPr>
      <w:r>
        <w:t>Función Govern exige documentación explícita: estrategia ciberseguridad, matriz RACI, presupuestos asignados, revisión junta anual</w:t>
      </w:r>
    </w:p>
    <w:p w14:paraId="41A880DD" w14:textId="77777777" w:rsidR="00A20C76" w:rsidRDefault="00000000">
      <w:pPr>
        <w:pStyle w:val="Listaconvietas"/>
        <w:keepLines/>
      </w:pPr>
      <w:r>
        <w:t>Integración con ENS (Esquema Nacional Seguridad): requerimiento "catálogo servicios" mapea a NIST Protect; "auditoría compliance" mapea a NIST Respond</w:t>
      </w:r>
    </w:p>
    <w:p w14:paraId="78646564" w14:textId="77777777" w:rsidR="00A20C76" w:rsidRDefault="00000000">
      <w:pPr>
        <w:pStyle w:val="Ttulo3"/>
      </w:pPr>
      <w:r>
        <w:t>3.2 ISO 27001:2022 y Monitoreo Continuo de KPIs</w:t>
      </w:r>
    </w:p>
    <w:p w14:paraId="3E9295A1" w14:textId="77777777" w:rsidR="00A20C76" w:rsidRDefault="00000000">
      <w:r>
        <w:t>Lanzado octubre 2022, ISO 27001:2022 introdujo énfasis en monitoreo continuo versus auditoría puntual. Requisito 9.1 (Monitoring and Measurement) es ahora mandatorio anual con métricas cuantificables. Evolución desde "conformidad documentada" a "efectividad demostrada".</w:t>
      </w:r>
      <w:r>
        <w:footnoteReference w:id="18"/>
      </w:r>
      <w:r>
        <w:footnoteReference w:id="19"/>
      </w:r>
      <w:r>
        <w:footnoteReference w:id="20"/>
      </w:r>
    </w:p>
    <w:p w14:paraId="18831556" w14:textId="77777777" w:rsidR="00A20C76" w:rsidRDefault="00000000">
      <w:r>
        <w:rPr>
          <w:b/>
        </w:rPr>
        <w:lastRenderedPageBreak/>
        <w:t>KPIs Obligatorios ISO 27001:2022 (Annex A Mapping):</w:t>
      </w:r>
    </w:p>
    <w:tbl>
      <w:tblPr>
        <w:tblStyle w:val="Cuadrculaclara-nfasis1"/>
        <w:tblW w:w="0" w:type="auto"/>
        <w:tblLook w:val="04A0" w:firstRow="1" w:lastRow="0" w:firstColumn="1" w:lastColumn="0" w:noHBand="0" w:noVBand="1"/>
      </w:tblPr>
      <w:tblGrid>
        <w:gridCol w:w="2340"/>
        <w:gridCol w:w="2340"/>
        <w:gridCol w:w="2340"/>
        <w:gridCol w:w="2340"/>
      </w:tblGrid>
      <w:tr w:rsidR="00A20C76" w14:paraId="0C3A5305" w14:textId="77777777" w:rsidTr="00A20C7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77D64188" w14:textId="77777777" w:rsidR="00A20C76" w:rsidRDefault="00000000">
            <w:pPr>
              <w:keepNext/>
              <w:keepLines/>
            </w:pPr>
            <w:r>
              <w:rPr>
                <w:color w:val="FFFFFF"/>
              </w:rPr>
              <w:t>Métrica</w:t>
            </w:r>
          </w:p>
        </w:tc>
        <w:tc>
          <w:tcPr>
            <w:tcW w:w="2340" w:type="dxa"/>
            <w:shd w:val="clear" w:color="auto" w:fill="0033CC"/>
          </w:tcPr>
          <w:p w14:paraId="719CEE92"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Fórmula/Método</w:t>
            </w:r>
          </w:p>
        </w:tc>
        <w:tc>
          <w:tcPr>
            <w:tcW w:w="2340" w:type="dxa"/>
            <w:shd w:val="clear" w:color="auto" w:fill="0033CC"/>
          </w:tcPr>
          <w:p w14:paraId="2C795419"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Target Recomendado</w:t>
            </w:r>
          </w:p>
        </w:tc>
        <w:tc>
          <w:tcPr>
            <w:tcW w:w="2340" w:type="dxa"/>
            <w:shd w:val="clear" w:color="auto" w:fill="0033CC"/>
          </w:tcPr>
          <w:p w14:paraId="459BFCB4"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Mapeo NIST</w:t>
            </w:r>
          </w:p>
        </w:tc>
      </w:tr>
      <w:tr w:rsidR="00A20C76" w14:paraId="2952D8E1"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48FA130" w14:textId="77777777" w:rsidR="00A20C76" w:rsidRDefault="00000000">
            <w:pPr>
              <w:keepNext/>
              <w:keepLines/>
            </w:pPr>
            <w:r>
              <w:t>Incident Response Time (Annex A.5.26)</w:t>
            </w:r>
          </w:p>
        </w:tc>
        <w:tc>
          <w:tcPr>
            <w:tcW w:w="2340" w:type="dxa"/>
          </w:tcPr>
          <w:p w14:paraId="05277506"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Tiempo desde reporte a resolución</w:t>
            </w:r>
          </w:p>
        </w:tc>
        <w:tc>
          <w:tcPr>
            <w:tcW w:w="2340" w:type="dxa"/>
          </w:tcPr>
          <w:p w14:paraId="55C11EB3"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&lt;24h críticos; &lt;72h no-críticos</w:t>
            </w:r>
          </w:p>
        </w:tc>
        <w:tc>
          <w:tcPr>
            <w:tcW w:w="2340" w:type="dxa"/>
          </w:tcPr>
          <w:p w14:paraId="6CC3A9B8"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Detect + Respond</w:t>
            </w:r>
          </w:p>
        </w:tc>
      </w:tr>
      <w:tr w:rsidR="00A20C76" w14:paraId="11F08668"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A56EBE7" w14:textId="77777777" w:rsidR="00A20C76" w:rsidRDefault="00000000">
            <w:pPr>
              <w:keepNext/>
              <w:keepLines/>
            </w:pPr>
            <w:r>
              <w:t>Employee Training Completion (A.7.2)</w:t>
            </w:r>
          </w:p>
        </w:tc>
        <w:tc>
          <w:tcPr>
            <w:tcW w:w="2340" w:type="dxa"/>
          </w:tcPr>
          <w:p w14:paraId="23A4F7A7"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 empleados que completan awareness anual</w:t>
            </w:r>
          </w:p>
        </w:tc>
        <w:tc>
          <w:tcPr>
            <w:tcW w:w="2340" w:type="dxa"/>
          </w:tcPr>
          <w:p w14:paraId="0ABD8961"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100% (mandatorio); &gt;90% acceptable</w:t>
            </w:r>
          </w:p>
        </w:tc>
        <w:tc>
          <w:tcPr>
            <w:tcW w:w="2340" w:type="dxa"/>
          </w:tcPr>
          <w:p w14:paraId="244BFB33"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Govern + Identify</w:t>
            </w:r>
          </w:p>
        </w:tc>
      </w:tr>
      <w:tr w:rsidR="00A20C76" w14:paraId="5CA995AD"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3610412" w14:textId="77777777" w:rsidR="00A20C76" w:rsidRDefault="00000000">
            <w:pPr>
              <w:keepNext/>
              <w:keepLines/>
            </w:pPr>
            <w:r>
              <w:t>Vulnerability Remediation Rate</w:t>
            </w:r>
          </w:p>
        </w:tc>
        <w:tc>
          <w:tcPr>
            <w:tcW w:w="2340" w:type="dxa"/>
          </w:tcPr>
          <w:p w14:paraId="4BE5FA89"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 vulnerabilidades críticas parchadas &lt;30 días</w:t>
            </w:r>
          </w:p>
        </w:tc>
        <w:tc>
          <w:tcPr>
            <w:tcW w:w="2340" w:type="dxa"/>
          </w:tcPr>
          <w:p w14:paraId="50C924FF"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95% mínimo (CVSS 7-10)</w:t>
            </w:r>
          </w:p>
        </w:tc>
        <w:tc>
          <w:tcPr>
            <w:tcW w:w="2340" w:type="dxa"/>
          </w:tcPr>
          <w:p w14:paraId="4F9D3290"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Identify + Protect</w:t>
            </w:r>
          </w:p>
        </w:tc>
      </w:tr>
      <w:tr w:rsidR="00A20C76" w14:paraId="2E6DD559"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0E0061B" w14:textId="77777777" w:rsidR="00A20C76" w:rsidRDefault="00000000">
            <w:pPr>
              <w:keepNext/>
              <w:keepLines/>
            </w:pPr>
            <w:r>
              <w:t>Privileged Account Review</w:t>
            </w:r>
          </w:p>
        </w:tc>
        <w:tc>
          <w:tcPr>
            <w:tcW w:w="2340" w:type="dxa"/>
          </w:tcPr>
          <w:p w14:paraId="5D57281A"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 auditorías PAM completadas / año</w:t>
            </w:r>
          </w:p>
        </w:tc>
        <w:tc>
          <w:tcPr>
            <w:tcW w:w="2340" w:type="dxa"/>
          </w:tcPr>
          <w:p w14:paraId="73AA55AB"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Trimestral mínimo (4x/año)</w:t>
            </w:r>
          </w:p>
        </w:tc>
        <w:tc>
          <w:tcPr>
            <w:tcW w:w="2340" w:type="dxa"/>
          </w:tcPr>
          <w:p w14:paraId="68A5745C"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Protect</w:t>
            </w:r>
          </w:p>
        </w:tc>
      </w:tr>
      <w:tr w:rsidR="00A20C76" w14:paraId="14F5C472"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469E8EB3" w14:textId="77777777" w:rsidR="00A20C76" w:rsidRDefault="00000000">
            <w:pPr>
              <w:keepNext/>
              <w:keepLines/>
            </w:pPr>
            <w:r>
              <w:t>Data Breach Notification</w:t>
            </w:r>
          </w:p>
        </w:tc>
        <w:tc>
          <w:tcPr>
            <w:tcW w:w="2340" w:type="dxa"/>
          </w:tcPr>
          <w:p w14:paraId="4BD53AEC"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Cumplimiento GDPR Art 33 (72h)</w:t>
            </w:r>
          </w:p>
        </w:tc>
        <w:tc>
          <w:tcPr>
            <w:tcW w:w="2340" w:type="dxa"/>
          </w:tcPr>
          <w:p w14:paraId="4E425E07"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100% compliance</w:t>
            </w:r>
          </w:p>
        </w:tc>
        <w:tc>
          <w:tcPr>
            <w:tcW w:w="2340" w:type="dxa"/>
          </w:tcPr>
          <w:p w14:paraId="631E1AC4"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Respond</w:t>
            </w:r>
          </w:p>
        </w:tc>
      </w:tr>
      <w:tr w:rsidR="00A20C76" w14:paraId="1A4BFB79"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37E0AD4" w14:textId="77777777" w:rsidR="00A20C76" w:rsidRDefault="00000000">
            <w:pPr>
              <w:keepLines/>
            </w:pPr>
            <w:r>
              <w:t>Access Control Effectiveness</w:t>
            </w:r>
          </w:p>
        </w:tc>
        <w:tc>
          <w:tcPr>
            <w:tcW w:w="2340" w:type="dxa"/>
          </w:tcPr>
          <w:p w14:paraId="05723073"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 denied/invalid access vs total attempts</w:t>
            </w:r>
          </w:p>
        </w:tc>
        <w:tc>
          <w:tcPr>
            <w:tcW w:w="2340" w:type="dxa"/>
          </w:tcPr>
          <w:p w14:paraId="08B95F8E"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&lt;1% falsos positivos (IDS alert rate)</w:t>
            </w:r>
          </w:p>
        </w:tc>
        <w:tc>
          <w:tcPr>
            <w:tcW w:w="2340" w:type="dxa"/>
          </w:tcPr>
          <w:p w14:paraId="4A9391C4"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Protect</w:t>
            </w:r>
          </w:p>
        </w:tc>
      </w:tr>
    </w:tbl>
    <w:p w14:paraId="6FFB20AE" w14:textId="77777777" w:rsidR="00A20C76" w:rsidRDefault="00A20C76"/>
    <w:p w14:paraId="1021973E" w14:textId="77777777" w:rsidR="00A20C76" w:rsidRDefault="00000000">
      <w:r>
        <w:rPr>
          <w:b/>
        </w:rPr>
        <w:t>Debate Académico 2024:</w:t>
      </w:r>
      <w:r>
        <w:t xml:space="preserve"> Organismos de estandarización (principalmente DIN, AFNOR, BSI) han señalado que alcance prescriptivo de KPIs ISO 27001 es insuficiente para cuantificación monetaria requerida por CFO/directorios. Respuesta: complementar con FAIR framework (sección III.3).</w:t>
      </w:r>
    </w:p>
    <w:p w14:paraId="73B3EBE1" w14:textId="77777777" w:rsidR="00A20C76" w:rsidRDefault="00000000">
      <w:pPr>
        <w:pStyle w:val="Ttulo3"/>
      </w:pPr>
      <w:r>
        <w:t>3.3 NIS2 (Network and Information Security Directive 2): Situación España</w:t>
      </w:r>
    </w:p>
    <w:p w14:paraId="586D0615" w14:textId="77777777" w:rsidR="00A20C76" w:rsidRDefault="00000000">
      <w:r>
        <w:rPr>
          <w:b/>
        </w:rPr>
        <w:t>Estado Regulatorio:</w:t>
      </w:r>
    </w:p>
    <w:p w14:paraId="698F2A78" w14:textId="77777777" w:rsidR="00A20C76" w:rsidRDefault="00000000">
      <w:pPr>
        <w:pStyle w:val="Listaconvietas"/>
        <w:keepNext/>
        <w:keepLines/>
      </w:pPr>
      <w:r>
        <w:t>Directiva europea aprobada noviembre 2022; en vigor 16 enero 2023</w:t>
      </w:r>
    </w:p>
    <w:p w14:paraId="345D2B71" w14:textId="77777777" w:rsidR="00A20C76" w:rsidRDefault="00000000">
      <w:pPr>
        <w:pStyle w:val="Listaconvietas"/>
        <w:keepNext/>
        <w:keepLines/>
      </w:pPr>
      <w:r>
        <w:t>Fecha transposición España: 17 octubre 2024 (INCUMPLIDA)</w:t>
      </w:r>
    </w:p>
    <w:p w14:paraId="75584C77" w14:textId="77777777" w:rsidR="00A20C76" w:rsidRDefault="00000000">
      <w:pPr>
        <w:pStyle w:val="Listaconvietas"/>
        <w:keepNext/>
        <w:keepLines/>
      </w:pPr>
      <w:r>
        <w:t>Fecha estimada aprobación parlamentaria: Q1 2026 (retraso crítico 15+ meses)</w:t>
      </w:r>
    </w:p>
    <w:p w14:paraId="577A56D5" w14:textId="77777777" w:rsidR="00A20C76" w:rsidRDefault="00000000">
      <w:pPr>
        <w:pStyle w:val="Listaconvietas"/>
        <w:keepLines/>
      </w:pPr>
      <w:r>
        <w:t>Ley: "Anteproyecto de Ley de Coordinación y Gobernanza de Ciberseguridad" (enero 2025)</w:t>
      </w:r>
    </w:p>
    <w:p w14:paraId="0B620EE9" w14:textId="77777777" w:rsidR="00A20C76" w:rsidRDefault="00000000">
      <w:r>
        <w:rPr>
          <w:b/>
        </w:rPr>
        <w:t>Ampliación Regulatoria (España Affected Sectors):</w:t>
      </w:r>
    </w:p>
    <w:p w14:paraId="4BE2B8D7" w14:textId="77777777" w:rsidR="00A20C76" w:rsidRDefault="00000000">
      <w:pPr>
        <w:pStyle w:val="Listaconvietas"/>
        <w:keepNext/>
        <w:keepLines/>
      </w:pPr>
      <w:r>
        <w:t>NIS original (2016): 6 sectores</w:t>
      </w:r>
    </w:p>
    <w:p w14:paraId="53D9F2C9" w14:textId="77777777" w:rsidR="00A20C76" w:rsidRDefault="00000000">
      <w:pPr>
        <w:pStyle w:val="Listaconvietas"/>
        <w:keepNext/>
        <w:keepLines/>
      </w:pPr>
      <w:r>
        <w:t>ENS (Ley 8/2011 LPIC): 12 sectores (España ya adelantada)</w:t>
      </w:r>
    </w:p>
    <w:p w14:paraId="6B43EB53" w14:textId="77777777" w:rsidR="00A20C76" w:rsidRDefault="00000000">
      <w:pPr>
        <w:pStyle w:val="Listaconvietas"/>
        <w:keepNext/>
        <w:keepLines/>
      </w:pPr>
      <w:r>
        <w:t>NIS2: 18 sectores EU + nuevas categorías (servicios postales, gestión residuos, manufactura TIER 1/2/3/4/5)</w:t>
      </w:r>
    </w:p>
    <w:p w14:paraId="27A7B4FB" w14:textId="77777777" w:rsidR="00A20C76" w:rsidRDefault="00000000">
      <w:pPr>
        <w:pStyle w:val="Listaconvietas"/>
        <w:keepLines/>
      </w:pPr>
      <w:r>
        <w:t>Impacto neto España: +6-8 nuevos sectores (varía si se añaden subcategorías)</w:t>
      </w:r>
    </w:p>
    <w:p w14:paraId="67D6D553" w14:textId="77777777" w:rsidR="00A20C76" w:rsidRDefault="00000000">
      <w:r>
        <w:rPr>
          <w:b/>
        </w:rPr>
        <w:lastRenderedPageBreak/>
        <w:t>Entidades Obligadas por Tamaño (NIS2 TIER Classification):</w:t>
      </w:r>
    </w:p>
    <w:tbl>
      <w:tblPr>
        <w:tblStyle w:val="Cuadrculaclara-nfasis1"/>
        <w:tblW w:w="0" w:type="auto"/>
        <w:tblLook w:val="04A0" w:firstRow="1" w:lastRow="0" w:firstColumn="1" w:lastColumn="0" w:noHBand="0" w:noVBand="1"/>
      </w:tblPr>
      <w:tblGrid>
        <w:gridCol w:w="2340"/>
        <w:gridCol w:w="2340"/>
        <w:gridCol w:w="2340"/>
        <w:gridCol w:w="2340"/>
      </w:tblGrid>
      <w:tr w:rsidR="00A20C76" w14:paraId="2DD544AC" w14:textId="77777777" w:rsidTr="00A20C7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37C2D0AE" w14:textId="77777777" w:rsidR="00A20C76" w:rsidRDefault="00000000">
            <w:pPr>
              <w:keepNext/>
              <w:keepLines/>
            </w:pPr>
            <w:r>
              <w:rPr>
                <w:color w:val="FFFFFF"/>
              </w:rPr>
              <w:t>Tier</w:t>
            </w:r>
          </w:p>
        </w:tc>
        <w:tc>
          <w:tcPr>
            <w:tcW w:w="2340" w:type="dxa"/>
            <w:shd w:val="clear" w:color="auto" w:fill="0033CC"/>
          </w:tcPr>
          <w:p w14:paraId="47CC82E5"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Definición</w:t>
            </w:r>
          </w:p>
        </w:tc>
        <w:tc>
          <w:tcPr>
            <w:tcW w:w="2340" w:type="dxa"/>
            <w:shd w:val="clear" w:color="auto" w:fill="0033CC"/>
          </w:tcPr>
          <w:p w14:paraId="0BC66350"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Obligación NIS2</w:t>
            </w:r>
          </w:p>
        </w:tc>
        <w:tc>
          <w:tcPr>
            <w:tcW w:w="2340" w:type="dxa"/>
            <w:shd w:val="clear" w:color="auto" w:fill="0033CC"/>
          </w:tcPr>
          <w:p w14:paraId="54DC988D"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Ejemplos España</w:t>
            </w:r>
          </w:p>
        </w:tc>
      </w:tr>
      <w:tr w:rsidR="00A20C76" w14:paraId="17FB65D5"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9B84017" w14:textId="77777777" w:rsidR="00A20C76" w:rsidRDefault="00000000">
            <w:pPr>
              <w:keepNext/>
              <w:keepLines/>
            </w:pPr>
            <w:r>
              <w:t>Large</w:t>
            </w:r>
          </w:p>
        </w:tc>
        <w:tc>
          <w:tcPr>
            <w:tcW w:w="2340" w:type="dxa"/>
          </w:tcPr>
          <w:p w14:paraId="5C7FA8BE"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&gt;250 empleados O &gt;€50M facturación</w:t>
            </w:r>
          </w:p>
        </w:tc>
        <w:tc>
          <w:tcPr>
            <w:tcW w:w="2340" w:type="dxa"/>
          </w:tcPr>
          <w:p w14:paraId="28795A91"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Compliance máxima NIST CSF</w:t>
            </w:r>
          </w:p>
        </w:tc>
        <w:tc>
          <w:tcPr>
            <w:tcW w:w="2340" w:type="dxa"/>
          </w:tcPr>
          <w:p w14:paraId="52942279"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Telefónica, BBVA, Siemens, Repsol</w:t>
            </w:r>
          </w:p>
        </w:tc>
      </w:tr>
      <w:tr w:rsidR="00A20C76" w14:paraId="463020D8"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227E691C" w14:textId="77777777" w:rsidR="00A20C76" w:rsidRDefault="00000000">
            <w:pPr>
              <w:keepNext/>
              <w:keepLines/>
            </w:pPr>
            <w:r>
              <w:t>Medium</w:t>
            </w:r>
          </w:p>
        </w:tc>
        <w:tc>
          <w:tcPr>
            <w:tcW w:w="2340" w:type="dxa"/>
          </w:tcPr>
          <w:p w14:paraId="66930AA5"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50-249 empleados O €10-50M</w:t>
            </w:r>
          </w:p>
        </w:tc>
        <w:tc>
          <w:tcPr>
            <w:tcW w:w="2340" w:type="dxa"/>
          </w:tcPr>
          <w:p w14:paraId="320C53FA"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Compliance moderada (ISO 27001 minimum)</w:t>
            </w:r>
          </w:p>
        </w:tc>
        <w:tc>
          <w:tcPr>
            <w:tcW w:w="2340" w:type="dxa"/>
          </w:tcPr>
          <w:p w14:paraId="1DFE7736"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PYME tech, start-ups financieras</w:t>
            </w:r>
          </w:p>
        </w:tc>
      </w:tr>
      <w:tr w:rsidR="00A20C76" w14:paraId="4F3686D2"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F68CA39" w14:textId="77777777" w:rsidR="00A20C76" w:rsidRDefault="00000000">
            <w:pPr>
              <w:keepNext/>
              <w:keepLines/>
            </w:pPr>
            <w:r>
              <w:t>Essential</w:t>
            </w:r>
          </w:p>
        </w:tc>
        <w:tc>
          <w:tcPr>
            <w:tcW w:w="2340" w:type="dxa"/>
          </w:tcPr>
          <w:p w14:paraId="3222B8AF"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Operador servicios esenciales (energía, telecoms, agua)</w:t>
            </w:r>
          </w:p>
        </w:tc>
        <w:tc>
          <w:tcPr>
            <w:tcW w:w="2340" w:type="dxa"/>
          </w:tcPr>
          <w:p w14:paraId="7913F274"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Compliance máxima REGARDLESS tamaño</w:t>
            </w:r>
          </w:p>
        </w:tc>
        <w:tc>
          <w:tcPr>
            <w:tcW w:w="2340" w:type="dxa"/>
          </w:tcPr>
          <w:p w14:paraId="0D494707"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Endesa, Iberdrola, agua municipales</w:t>
            </w:r>
          </w:p>
        </w:tc>
      </w:tr>
      <w:tr w:rsidR="00A20C76" w14:paraId="1B42FBA3"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9DF17BA" w14:textId="77777777" w:rsidR="00A20C76" w:rsidRDefault="00000000">
            <w:pPr>
              <w:keepLines/>
            </w:pPr>
            <w:r>
              <w:t>Important</w:t>
            </w:r>
          </w:p>
        </w:tc>
        <w:tc>
          <w:tcPr>
            <w:tcW w:w="2340" w:type="dxa"/>
          </w:tcPr>
          <w:p w14:paraId="7E9E3AEB"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Proveedores ICT críticos para servicios esenciales</w:t>
            </w:r>
          </w:p>
        </w:tc>
        <w:tc>
          <w:tcPr>
            <w:tcW w:w="2340" w:type="dxa"/>
          </w:tcPr>
          <w:p w14:paraId="17474F6C"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Governance similar Large</w:t>
            </w:r>
          </w:p>
        </w:tc>
        <w:tc>
          <w:tcPr>
            <w:tcW w:w="2340" w:type="dxa"/>
          </w:tcPr>
          <w:p w14:paraId="25BE9410"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Cloud providers (AWS ES, Azure ES)</w:t>
            </w:r>
          </w:p>
        </w:tc>
      </w:tr>
    </w:tbl>
    <w:p w14:paraId="73BC5D2D" w14:textId="77777777" w:rsidR="00A20C76" w:rsidRDefault="00A20C76"/>
    <w:p w14:paraId="1C4F73B2" w14:textId="77777777" w:rsidR="00A20C76" w:rsidRDefault="00000000">
      <w:r>
        <w:rPr>
          <w:b/>
        </w:rPr>
        <w:t>Requisitos Core NIS2 (Compliance Checklist España 2025):</w:t>
      </w:r>
    </w:p>
    <w:p w14:paraId="2F164051" w14:textId="77777777" w:rsidR="00A20C76" w:rsidRDefault="00000000">
      <w:pPr>
        <w:pStyle w:val="Listaconnmeros"/>
        <w:keepNext/>
        <w:keepLines/>
      </w:pPr>
      <w:r>
        <w:t>Gestión integral riesgos — medidas técnicas, operativas, organizativas (FAIR quantification recomendada)</w:t>
      </w:r>
    </w:p>
    <w:p w14:paraId="03AE364D" w14:textId="77777777" w:rsidR="00A20C76" w:rsidRDefault="00000000">
      <w:pPr>
        <w:pStyle w:val="Listaconnmeros"/>
        <w:keepNext/>
        <w:keepLines/>
      </w:pPr>
      <w:r>
        <w:t>Notificación incidentes — plazo 24h a CSIRT nacional; plazo 72h a AEPD (GDPR-synchronized)</w:t>
      </w:r>
    </w:p>
    <w:p w14:paraId="4D65D767" w14:textId="77777777" w:rsidR="00A20C76" w:rsidRDefault="00000000">
      <w:pPr>
        <w:pStyle w:val="Listaconnmeros"/>
        <w:keepNext/>
        <w:keepLines/>
      </w:pPr>
      <w:r>
        <w:t>Seguridad cadena suministro — contractual requirements para terceros críticos; auditoría anual minimum</w:t>
      </w:r>
    </w:p>
    <w:p w14:paraId="5705636F" w14:textId="77777777" w:rsidR="00A20C76" w:rsidRDefault="00000000">
      <w:pPr>
        <w:pStyle w:val="Listaconnmeros"/>
        <w:keepNext/>
        <w:keepLines/>
      </w:pPr>
      <w:r>
        <w:t>Gobernanza interna — designación responsable ciberseguridad; junta directiva oversight; formación consejeros</w:t>
      </w:r>
    </w:p>
    <w:p w14:paraId="04C46B13" w14:textId="77777777" w:rsidR="00A20C76" w:rsidRDefault="00000000">
      <w:pPr>
        <w:pStyle w:val="Listaconnmeros"/>
        <w:keepLines/>
      </w:pPr>
      <w:r>
        <w:t>Régimen sancionador — multas hasta €10M O 2% facturación global (comparable GDPR Art 83)</w:t>
      </w:r>
    </w:p>
    <w:p w14:paraId="7E4C71E5" w14:textId="77777777" w:rsidR="00A20C76" w:rsidRDefault="00000000">
      <w:r>
        <w:rPr>
          <w:b/>
        </w:rPr>
        <w:t>Centro Nacional de Ciberseguridad (CNC):</w:t>
      </w:r>
      <w:r>
        <w:t xml:space="preserve"> Agencia coordinadora (aún no operativa) responsable de:</w:t>
      </w:r>
    </w:p>
    <w:p w14:paraId="55BA4EA8" w14:textId="77777777" w:rsidR="00A20C76" w:rsidRDefault="00000000">
      <w:pPr>
        <w:pStyle w:val="Listaconvietas"/>
        <w:keepNext/>
        <w:keepLines/>
      </w:pPr>
      <w:r>
        <w:t>Criterios comunes para autoridades control (Interior, Defensa, Transformación Digital)</w:t>
      </w:r>
    </w:p>
    <w:p w14:paraId="67687598" w14:textId="77777777" w:rsidR="00A20C76" w:rsidRDefault="00000000">
      <w:pPr>
        <w:pStyle w:val="Listaconvietas"/>
        <w:keepNext/>
        <w:keepLines/>
      </w:pPr>
      <w:r>
        <w:t>Coordinación CSIRT nacional</w:t>
      </w:r>
    </w:p>
    <w:p w14:paraId="2D743E02" w14:textId="77777777" w:rsidR="00A20C76" w:rsidRDefault="00000000">
      <w:pPr>
        <w:pStyle w:val="Listaconvietas"/>
        <w:keepNext/>
        <w:keepLines/>
      </w:pPr>
      <w:r>
        <w:t>Cooperación internacional (EU + OTAN)</w:t>
      </w:r>
    </w:p>
    <w:p w14:paraId="5F7B9AE2" w14:textId="77777777" w:rsidR="00A20C76" w:rsidRDefault="00000000">
      <w:pPr>
        <w:pStyle w:val="Listaconvietas"/>
        <w:keepLines/>
      </w:pPr>
      <w:r>
        <w:t>Evaluación madurez ciberseguridad tejido empresarial (encuesta muestreo 2026 estimado)</w:t>
      </w:r>
    </w:p>
    <w:p w14:paraId="23F1A6DF" w14:textId="77777777" w:rsidR="00A20C76" w:rsidRDefault="00000000">
      <w:r>
        <w:rPr>
          <w:b/>
        </w:rPr>
        <w:t>Riesgo Operacional:</w:t>
      </w:r>
      <w:r>
        <w:t xml:space="preserve"> Transposición retrasada genera vacío normativo. Mientras tanto, reguladores (CNMV, BdE, AEPD) ya exigen evidencia compliance NIS2 como de facto, aunque sin fundamento legal español. Entidades financieras con DORA activo (enero 2025) están doblemente bajo cumplimiento anticipado NIS2 mediante contractual clauses.</w:t>
      </w:r>
    </w:p>
    <w:p w14:paraId="089B7987" w14:textId="77777777" w:rsidR="00A20C76" w:rsidRDefault="00000000">
      <w:pPr>
        <w:pStyle w:val="Ttulo3"/>
      </w:pPr>
      <w:r>
        <w:lastRenderedPageBreak/>
        <w:t>3.4 DORA (Digital Operational Resilience Act): Aplicación Enero 2025</w:t>
      </w:r>
    </w:p>
    <w:p w14:paraId="4F91F294" w14:textId="77777777" w:rsidR="00A20C76" w:rsidRDefault="00000000">
      <w:r>
        <w:t xml:space="preserve">DORA es regulación EU de aplicación directa (no requiere transposición nacional) en sector financiero. España, como miembro EU con instituciones financieras TIER 1 (BBVA, Santander, CaixaBank, Sabadell), está sujeta a compliance total desde </w:t>
      </w:r>
      <w:r>
        <w:rPr>
          <w:b/>
        </w:rPr>
        <w:t>17 enero 2025</w:t>
      </w:r>
      <w:r>
        <w:t>.</w:t>
      </w:r>
      <w:r>
        <w:footnoteReference w:id="21"/>
      </w:r>
      <w:r>
        <w:footnoteReference w:id="22"/>
      </w:r>
      <w:r>
        <w:footnoteReference w:id="23"/>
      </w:r>
    </w:p>
    <w:p w14:paraId="2D13FCFF" w14:textId="77777777" w:rsidR="00A20C76" w:rsidRDefault="00000000">
      <w:r>
        <w:rPr>
          <w:b/>
        </w:rPr>
        <w:t>5 Pilares DORA:</w:t>
      </w:r>
    </w:p>
    <w:tbl>
      <w:tblPr>
        <w:tblStyle w:val="Cuadrculaclara-nfasis1"/>
        <w:tblW w:w="0" w:type="auto"/>
        <w:tblLook w:val="04A0" w:firstRow="1" w:lastRow="0" w:firstColumn="1" w:lastColumn="0" w:noHBand="0" w:noVBand="1"/>
      </w:tblPr>
      <w:tblGrid>
        <w:gridCol w:w="3120"/>
        <w:gridCol w:w="3120"/>
        <w:gridCol w:w="3120"/>
      </w:tblGrid>
      <w:tr w:rsidR="00A20C76" w14:paraId="6C34AB32" w14:textId="77777777" w:rsidTr="00A20C7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72DD8552" w14:textId="77777777" w:rsidR="00A20C76" w:rsidRDefault="00000000">
            <w:pPr>
              <w:keepNext/>
              <w:keepLines/>
            </w:pPr>
            <w:r>
              <w:rPr>
                <w:color w:val="FFFFFF"/>
              </w:rPr>
              <w:t>Pilar</w:t>
            </w:r>
          </w:p>
        </w:tc>
        <w:tc>
          <w:tcPr>
            <w:tcW w:w="3120" w:type="dxa"/>
            <w:shd w:val="clear" w:color="auto" w:fill="0033CC"/>
          </w:tcPr>
          <w:p w14:paraId="37508DF4"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Requisito Core</w:t>
            </w:r>
          </w:p>
        </w:tc>
        <w:tc>
          <w:tcPr>
            <w:tcW w:w="3120" w:type="dxa"/>
            <w:shd w:val="clear" w:color="auto" w:fill="0033CC"/>
          </w:tcPr>
          <w:p w14:paraId="2862AA86"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Implementación España Sector Financiero</w:t>
            </w:r>
          </w:p>
        </w:tc>
      </w:tr>
      <w:tr w:rsidR="00A20C76" w14:paraId="0D289CFA"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3B98992C" w14:textId="77777777" w:rsidR="00A20C76" w:rsidRDefault="00000000">
            <w:pPr>
              <w:keepNext/>
              <w:keepLines/>
            </w:pPr>
            <w:r>
              <w:t>1. Governance \&amp; ICT Risk</w:t>
            </w:r>
          </w:p>
        </w:tc>
        <w:tc>
          <w:tcPr>
            <w:tcW w:w="3120" w:type="dxa"/>
          </w:tcPr>
          <w:p w14:paraId="6838F823"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Políticas de resiliencia operativa; estrategia risk management; accountability directiva</w:t>
            </w:r>
          </w:p>
        </w:tc>
        <w:tc>
          <w:tcPr>
            <w:tcW w:w="3120" w:type="dxa"/>
          </w:tcPr>
          <w:p w14:paraId="6C9437AB"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CNMV + BdE auditan; requerimientos específicos por entidad (Annex DORA)</w:t>
            </w:r>
          </w:p>
        </w:tc>
      </w:tr>
      <w:tr w:rsidR="00A20C76" w14:paraId="25F854C8"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A1ACE0D" w14:textId="77777777" w:rsidR="00A20C76" w:rsidRDefault="00000000">
            <w:pPr>
              <w:keepNext/>
              <w:keepLines/>
            </w:pPr>
            <w:r>
              <w:t>2. ICT Resilience</w:t>
            </w:r>
          </w:p>
        </w:tc>
        <w:tc>
          <w:tcPr>
            <w:tcW w:w="3120" w:type="dxa"/>
          </w:tcPr>
          <w:p w14:paraId="215FC182"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Business continuity plans; disaster recovery; RTO/RPO basados riesgo</w:t>
            </w:r>
          </w:p>
        </w:tc>
        <w:tc>
          <w:tcPr>
            <w:tcW w:w="3120" w:type="dxa"/>
          </w:tcPr>
          <w:p w14:paraId="718F6A92"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Exigencia: RTO &lt;4h para funciones críticas (retails, pagos, clearing)</w:t>
            </w:r>
          </w:p>
        </w:tc>
      </w:tr>
      <w:tr w:rsidR="00A20C76" w14:paraId="6E218880"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42D94C4E" w14:textId="77777777" w:rsidR="00A20C76" w:rsidRDefault="00000000">
            <w:pPr>
              <w:keepNext/>
              <w:keepLines/>
            </w:pPr>
            <w:r>
              <w:t>3. Incident Reporting</w:t>
            </w:r>
          </w:p>
        </w:tc>
        <w:tc>
          <w:tcPr>
            <w:tcW w:w="3120" w:type="dxa"/>
          </w:tcPr>
          <w:p w14:paraId="25512966"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Notificación incidentes materiales &lt;72h a autoridad supervisora</w:t>
            </w:r>
          </w:p>
        </w:tc>
        <w:tc>
          <w:tcPr>
            <w:tcW w:w="3120" w:type="dxa"/>
          </w:tcPr>
          <w:p w14:paraId="35ADF876"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Integrated con NIS2 (España sincroniza CSIRT-BdE)</w:t>
            </w:r>
          </w:p>
        </w:tc>
      </w:tr>
      <w:tr w:rsidR="00A20C76" w14:paraId="0BE80353"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77E9B33" w14:textId="77777777" w:rsidR="00A20C76" w:rsidRDefault="00000000">
            <w:pPr>
              <w:keepNext/>
              <w:keepLines/>
            </w:pPr>
            <w:r>
              <w:t>4. Third-Party Risk</w:t>
            </w:r>
          </w:p>
        </w:tc>
        <w:tc>
          <w:tcPr>
            <w:tcW w:w="3120" w:type="dxa"/>
          </w:tcPr>
          <w:p w14:paraId="6F14C160"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Auditoría proveedores ICT críticos; provisión contrato SLA security</w:t>
            </w:r>
          </w:p>
        </w:tc>
        <w:tc>
          <w:tcPr>
            <w:tcW w:w="3120" w:type="dxa"/>
          </w:tcPr>
          <w:p w14:paraId="0A4B7584"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Vendor risk assessment anual; penetration testing terceros</w:t>
            </w:r>
          </w:p>
        </w:tc>
      </w:tr>
      <w:tr w:rsidR="00A20C76" w14:paraId="25D70C74"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5ED44DBC" w14:textId="77777777" w:rsidR="00A20C76" w:rsidRDefault="00000000">
            <w:pPr>
              <w:keepLines/>
            </w:pPr>
            <w:r>
              <w:t>5. Crypto Providers Oversight</w:t>
            </w:r>
          </w:p>
        </w:tc>
        <w:tc>
          <w:tcPr>
            <w:tcW w:w="3120" w:type="dxa"/>
          </w:tcPr>
          <w:p w14:paraId="11B7032F"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Supervisión regulatoria entidades cripto ("critical crypto-asset service providers")</w:t>
            </w:r>
          </w:p>
        </w:tc>
        <w:tc>
          <w:tcPr>
            <w:tcW w:w="3120" w:type="dxa"/>
          </w:tcPr>
          <w:p w14:paraId="3501EC67"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Aplicable a exchanges, custodios, staking providers en EU</w:t>
            </w:r>
          </w:p>
        </w:tc>
      </w:tr>
    </w:tbl>
    <w:p w14:paraId="46057A3C" w14:textId="77777777" w:rsidR="00A20C76" w:rsidRDefault="00A20C76"/>
    <w:p w14:paraId="5B2F1D32" w14:textId="77777777" w:rsidR="00A20C76" w:rsidRDefault="00000000">
      <w:r>
        <w:rPr>
          <w:b/>
        </w:rPr>
        <w:t>Impacto Financiero Sector Español:</w:t>
      </w:r>
    </w:p>
    <w:p w14:paraId="397FF95B" w14:textId="77777777" w:rsidR="00A20C76" w:rsidRDefault="00000000">
      <w:pPr>
        <w:pStyle w:val="Listaconvietas"/>
        <w:keepNext/>
        <w:keepLines/>
      </w:pPr>
      <w:r>
        <w:t>Inversión media entidades TIER 1: €50-150M (consultores, tecnología, personal)</w:t>
      </w:r>
    </w:p>
    <w:p w14:paraId="7D8DEB00" w14:textId="77777777" w:rsidR="00A20C76" w:rsidRDefault="00000000">
      <w:pPr>
        <w:pStyle w:val="Listaconvietas"/>
        <w:keepNext/>
        <w:keepLines/>
      </w:pPr>
      <w:r>
        <w:t>TIER 2 (medianas): €10-30M</w:t>
      </w:r>
    </w:p>
    <w:p w14:paraId="487D6220" w14:textId="77777777" w:rsidR="00A20C76" w:rsidRDefault="00000000">
      <w:pPr>
        <w:pStyle w:val="Listaconvietas"/>
        <w:keepLines/>
      </w:pPr>
      <w:r>
        <w:t>PYME financieras: €2-5M</w:t>
      </w:r>
    </w:p>
    <w:p w14:paraId="0D2A3AAC" w14:textId="77777777" w:rsidR="00A20C76" w:rsidRDefault="00000000">
      <w:r>
        <w:lastRenderedPageBreak/>
        <w:t xml:space="preserve">Precedentes de cumplimiento regulatorio similar (PSD2 2015): </w:t>
      </w:r>
      <w:r>
        <w:rPr>
          <w:b/>
        </w:rPr>
        <w:t>125% de presupuesto inicial común</w:t>
      </w:r>
      <w:r>
        <w:t xml:space="preserve"> en grandes entidades; plazos típicos 18-24 meses full compliance (BBVA reportó 22 meses PSD2).</w:t>
      </w:r>
    </w:p>
    <w:p w14:paraId="2819922E" w14:textId="77777777" w:rsidR="00A20C76" w:rsidRDefault="00000000">
      <w:pPr>
        <w:pStyle w:val="Ttulo2"/>
      </w:pPr>
      <w:r>
        <w:rPr>
          <w:color w:val="0066CC"/>
        </w:rPr>
        <w:t>IV. MÉTRICAS CUANTITATIVAS Y MARCOS DE MEDICIÓN 2024-2025</w:t>
      </w:r>
    </w:p>
    <w:p w14:paraId="7809C34D" w14:textId="77777777" w:rsidR="00A20C76" w:rsidRDefault="00000000">
      <w:pPr>
        <w:pStyle w:val="Ttulo3"/>
      </w:pPr>
      <w:r>
        <w:t>4.1 FAIR Framework y Cuantificación Monetaria de Riesgo</w:t>
      </w:r>
    </w:p>
    <w:p w14:paraId="299663F3" w14:textId="77777777" w:rsidR="00A20C76" w:rsidRDefault="00000000">
      <w:r>
        <w:rPr>
          <w:b/>
        </w:rPr>
        <w:t>Factor Analysis of Information Risk (FAIR)</w:t>
      </w:r>
      <w:r>
        <w:t xml:space="preserve"> es marco agnóstico-sector de cuantificación de riesgo cibernético en términos monetarios. Lanzado 2005; estandarizado FAIR Institute; evolucionado a FAIR-CAM (Controls Analytics Model) y FAIR-MAM (Materiality Assessment Model) en 2024.</w:t>
      </w:r>
      <w:r>
        <w:footnoteReference w:id="24"/>
      </w:r>
      <w:r>
        <w:footnoteReference w:id="25"/>
      </w:r>
      <w:r>
        <w:footnoteReference w:id="26"/>
      </w:r>
      <w:r>
        <w:footnoteReference w:id="27"/>
      </w:r>
    </w:p>
    <w:p w14:paraId="0985283D" w14:textId="77777777" w:rsidR="00A20C76" w:rsidRDefault="00000000">
      <w:r>
        <w:rPr>
          <w:b/>
        </w:rPr>
        <w:t>FAIR Core Model — Descomposición Riesgo:</w:t>
      </w:r>
    </w:p>
    <w:p w14:paraId="54656029" w14:textId="77777777" w:rsidR="00A20C76" w:rsidRDefault="00000000">
      <w:pPr>
        <w:pStyle w:val="Sinespaciado"/>
        <w:keepLines/>
        <w:shd w:val="clear" w:color="auto" w:fill="F5F5F5"/>
      </w:pPr>
      <w:r>
        <w:rPr>
          <w:rFonts w:ascii="Courier New" w:hAnsi="Courier New"/>
          <w:sz w:val="18"/>
        </w:rPr>
        <w:t>RIESGO = Probabilidad(Evento) × Magnitud(Pérdida)</w:t>
      </w:r>
      <w:r>
        <w:rPr>
          <w:rFonts w:ascii="Courier New" w:hAnsi="Courier New"/>
          <w:sz w:val="18"/>
        </w:rPr>
        <w:br/>
        <w:t xml:space="preserve">                ↓                              ↓</w:t>
      </w:r>
      <w:r>
        <w:rPr>
          <w:rFonts w:ascii="Courier New" w:hAnsi="Courier New"/>
          <w:sz w:val="18"/>
        </w:rPr>
        <w:br/>
        <w:t xml:space="preserve">         LEF × IL = ALE              Loss Magnitude Components:</w:t>
      </w:r>
      <w:r>
        <w:rPr>
          <w:rFonts w:ascii="Courier New" w:hAnsi="Courier New"/>
          <w:sz w:val="18"/>
        </w:rPr>
        <w:br/>
        <w:t xml:space="preserve">                                     • Respuesta Incidente ($)</w:t>
      </w:r>
      <w:r>
        <w:rPr>
          <w:rFonts w:ascii="Courier New" w:hAnsi="Courier New"/>
          <w:sz w:val="18"/>
        </w:rPr>
        <w:br/>
        <w:t xml:space="preserve">                                     • Pérdida revenue ($)</w:t>
      </w:r>
      <w:r>
        <w:rPr>
          <w:rFonts w:ascii="Courier New" w:hAnsi="Courier New"/>
          <w:sz w:val="18"/>
        </w:rPr>
        <w:br/>
        <w:t xml:space="preserve">                                     • Daño reputacional ($)</w:t>
      </w:r>
      <w:r>
        <w:rPr>
          <w:rFonts w:ascii="Courier New" w:hAnsi="Courier New"/>
          <w:sz w:val="18"/>
        </w:rPr>
        <w:br/>
        <w:t xml:space="preserve">                                     • Compliance/sanción ($)</w:t>
      </w:r>
      <w:r>
        <w:rPr>
          <w:rFonts w:ascii="Courier New" w:hAnsi="Courier New"/>
          <w:sz w:val="18"/>
        </w:rPr>
        <w:br/>
      </w:r>
    </w:p>
    <w:p w14:paraId="5026E0FB" w14:textId="77777777" w:rsidR="00A20C76" w:rsidRDefault="00000000">
      <w:r>
        <w:rPr>
          <w:b/>
        </w:rPr>
        <w:t>Fórmula Cálculo ALE (Annual Loss Expectancy):</w:t>
      </w:r>
    </w:p>
    <w:p w14:paraId="7E91E016" w14:textId="77777777" w:rsidR="00A20C76" w:rsidRDefault="00000000">
      <w:pPr>
        <w:pStyle w:val="Sinespaciado"/>
        <w:keepLines/>
        <w:shd w:val="clear" w:color="auto" w:fill="F5F5F5"/>
      </w:pPr>
      <w:r>
        <w:rPr>
          <w:rFonts w:ascii="Courier New" w:hAnsi="Courier New"/>
          <w:sz w:val="18"/>
        </w:rPr>
        <w:t>ALE = ARO (Annual Rate of Occurrence) × SLE (Single Loss Expectancy)</w:t>
      </w:r>
      <w:r>
        <w:rPr>
          <w:rFonts w:ascii="Courier New" w:hAnsi="Courier New"/>
          <w:sz w:val="18"/>
        </w:rPr>
        <w:br/>
        <w:t xml:space="preserve">      ↓                                        ↓</w:t>
      </w:r>
      <w:r>
        <w:rPr>
          <w:rFonts w:ascii="Courier New" w:hAnsi="Courier New"/>
          <w:sz w:val="18"/>
        </w:rPr>
        <w:br/>
        <w:t xml:space="preserve">   Veces/año esperadas                    Costo $ por incidente</w:t>
      </w:r>
      <w:r>
        <w:rPr>
          <w:rFonts w:ascii="Courier New" w:hAnsi="Courier New"/>
          <w:sz w:val="18"/>
        </w:rPr>
        <w:br/>
      </w:r>
      <w:r>
        <w:rPr>
          <w:rFonts w:ascii="Courier New" w:hAnsi="Courier New"/>
          <w:sz w:val="18"/>
        </w:rPr>
        <w:br/>
        <w:t>Ejemplo: Brecha datos</w:t>
      </w:r>
      <w:r>
        <w:rPr>
          <w:rFonts w:ascii="Courier New" w:hAnsi="Courier New"/>
          <w:sz w:val="18"/>
        </w:rPr>
        <w:br/>
        <w:t xml:space="preserve">   ARO = 0.2 (cada 5 años) → 20% anual</w:t>
      </w:r>
      <w:r>
        <w:rPr>
          <w:rFonts w:ascii="Courier New" w:hAnsi="Courier New"/>
          <w:sz w:val="18"/>
        </w:rPr>
        <w:br/>
        <w:t xml:space="preserve">   SLE = $400.000 (costo brecha medio en ES)</w:t>
      </w:r>
      <w:r>
        <w:rPr>
          <w:rFonts w:ascii="Courier New" w:hAnsi="Courier New"/>
          <w:sz w:val="18"/>
        </w:rPr>
        <w:br/>
        <w:t xml:space="preserve">   ALE = 0.2 × $400.000 = $80.000/año</w:t>
      </w:r>
      <w:r>
        <w:rPr>
          <w:rFonts w:ascii="Courier New" w:hAnsi="Courier New"/>
          <w:sz w:val="18"/>
        </w:rPr>
        <w:br/>
      </w:r>
    </w:p>
    <w:p w14:paraId="3D4EA334" w14:textId="77777777" w:rsidR="00A20C76" w:rsidRDefault="00000000">
      <w:r>
        <w:rPr>
          <w:b/>
        </w:rPr>
        <w:lastRenderedPageBreak/>
        <w:t>Componentes FAIR-CAM (Controls Analytics Model) 2024:</w:t>
      </w:r>
    </w:p>
    <w:p w14:paraId="0CD7DB6F" w14:textId="77777777" w:rsidR="00A20C76" w:rsidRDefault="00000000">
      <w:r>
        <w:t>Permite cuantificación de efectividad de control mediante 3 dimensiones:</w:t>
      </w:r>
      <w:r>
        <w:footnoteReference w:id="28"/>
      </w:r>
    </w:p>
    <w:tbl>
      <w:tblPr>
        <w:tblStyle w:val="Cuadrculaclara-nfasis1"/>
        <w:tblW w:w="0" w:type="auto"/>
        <w:tblLook w:val="04A0" w:firstRow="1" w:lastRow="0" w:firstColumn="1" w:lastColumn="0" w:noHBand="0" w:noVBand="1"/>
      </w:tblPr>
      <w:tblGrid>
        <w:gridCol w:w="2340"/>
        <w:gridCol w:w="2340"/>
        <w:gridCol w:w="2340"/>
        <w:gridCol w:w="2340"/>
      </w:tblGrid>
      <w:tr w:rsidR="00A20C76" w14:paraId="7910A97F" w14:textId="77777777" w:rsidTr="00A20C7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5009E71F" w14:textId="77777777" w:rsidR="00A20C76" w:rsidRDefault="00000000">
            <w:pPr>
              <w:keepNext/>
              <w:keepLines/>
            </w:pPr>
            <w:r>
              <w:rPr>
                <w:color w:val="FFFFFF"/>
              </w:rPr>
              <w:t>Dimensión</w:t>
            </w:r>
          </w:p>
        </w:tc>
        <w:tc>
          <w:tcPr>
            <w:tcW w:w="2340" w:type="dxa"/>
            <w:shd w:val="clear" w:color="auto" w:fill="0033CC"/>
          </w:tcPr>
          <w:p w14:paraId="26F47A23"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Definición</w:t>
            </w:r>
          </w:p>
        </w:tc>
        <w:tc>
          <w:tcPr>
            <w:tcW w:w="2340" w:type="dxa"/>
            <w:shd w:val="clear" w:color="auto" w:fill="0033CC"/>
          </w:tcPr>
          <w:p w14:paraId="0BFE5D72"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Métrica</w:t>
            </w:r>
          </w:p>
        </w:tc>
        <w:tc>
          <w:tcPr>
            <w:tcW w:w="2340" w:type="dxa"/>
            <w:shd w:val="clear" w:color="auto" w:fill="0033CC"/>
          </w:tcPr>
          <w:p w14:paraId="385391E4"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Cuantificación Ejemplo</w:t>
            </w:r>
          </w:p>
        </w:tc>
      </w:tr>
      <w:tr w:rsidR="00A20C76" w14:paraId="1145D7B8"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0F436CE5" w14:textId="77777777" w:rsidR="00A20C76" w:rsidRDefault="00000000">
            <w:pPr>
              <w:keepNext/>
              <w:keepLines/>
            </w:pPr>
            <w:r>
              <w:t>Capability</w:t>
            </w:r>
          </w:p>
        </w:tc>
        <w:tc>
          <w:tcPr>
            <w:tcW w:w="2340" w:type="dxa"/>
          </w:tcPr>
          <w:p w14:paraId="28B53521"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Nivel implementación control</w:t>
            </w:r>
          </w:p>
        </w:tc>
        <w:tc>
          <w:tcPr>
            <w:tcW w:w="2340" w:type="dxa"/>
          </w:tcPr>
          <w:p w14:paraId="4AC405B5"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0-100% deployment</w:t>
            </w:r>
          </w:p>
        </w:tc>
        <w:tc>
          <w:tcPr>
            <w:tcW w:w="2340" w:type="dxa"/>
          </w:tcPr>
          <w:p w14:paraId="5D1BDEF9"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IAM: 85% usuarios bajo SSO</w:t>
            </w:r>
          </w:p>
        </w:tc>
      </w:tr>
      <w:tr w:rsidR="00A20C76" w14:paraId="7F2C5AF8"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F71587A" w14:textId="77777777" w:rsidR="00A20C76" w:rsidRDefault="00000000">
            <w:pPr>
              <w:keepNext/>
              <w:keepLines/>
            </w:pPr>
            <w:r>
              <w:t>Coverage</w:t>
            </w:r>
          </w:p>
        </w:tc>
        <w:tc>
          <w:tcPr>
            <w:tcW w:w="2340" w:type="dxa"/>
          </w:tcPr>
          <w:p w14:paraId="7A5C27B8"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Porcentaje activos protegidos</w:t>
            </w:r>
          </w:p>
        </w:tc>
        <w:tc>
          <w:tcPr>
            <w:tcW w:w="2340" w:type="dxa"/>
          </w:tcPr>
          <w:p w14:paraId="3C6CB129"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 assets / total assets</w:t>
            </w:r>
          </w:p>
        </w:tc>
        <w:tc>
          <w:tcPr>
            <w:tcW w:w="2340" w:type="dxa"/>
          </w:tcPr>
          <w:p w14:paraId="30D53A5A"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WAF: 70% APIs expuestas cubiertas</w:t>
            </w:r>
          </w:p>
        </w:tc>
      </w:tr>
      <w:tr w:rsidR="00A20C76" w14:paraId="5F5A59F9"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3AAD8D9" w14:textId="77777777" w:rsidR="00A20C76" w:rsidRDefault="00000000">
            <w:pPr>
              <w:keepLines/>
            </w:pPr>
            <w:r>
              <w:t>Reliability</w:t>
            </w:r>
          </w:p>
        </w:tc>
        <w:tc>
          <w:tcPr>
            <w:tcW w:w="2340" w:type="dxa"/>
          </w:tcPr>
          <w:p w14:paraId="2C4DE74F"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Frecuencia ejecución consistente</w:t>
            </w:r>
          </w:p>
        </w:tc>
        <w:tc>
          <w:tcPr>
            <w:tcW w:w="2340" w:type="dxa"/>
          </w:tcPr>
          <w:p w14:paraId="43AF7972"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 policy enforcement</w:t>
            </w:r>
          </w:p>
        </w:tc>
        <w:tc>
          <w:tcPr>
            <w:tcW w:w="2340" w:type="dxa"/>
          </w:tcPr>
          <w:p w14:paraId="3DD2E9A6"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Patch management: 92% kritical patches &lt;30 días</w:t>
            </w:r>
          </w:p>
        </w:tc>
      </w:tr>
    </w:tbl>
    <w:p w14:paraId="283A890A" w14:textId="77777777" w:rsidR="00A20C76" w:rsidRDefault="00A20C76"/>
    <w:p w14:paraId="68A80777" w14:textId="77777777" w:rsidR="00A20C76" w:rsidRDefault="00000000">
      <w:r>
        <w:rPr>
          <w:b/>
        </w:rPr>
        <w:t>Impacto Regulatorio España:</w:t>
      </w:r>
    </w:p>
    <w:p w14:paraId="11336156" w14:textId="77777777" w:rsidR="00A20C76" w:rsidRDefault="00000000">
      <w:pPr>
        <w:pStyle w:val="Listaconvietas"/>
        <w:keepNext/>
        <w:keepLines/>
      </w:pPr>
      <w:r>
        <w:t>DORA requiere cuantificación FAIR para ICT third-party risk assessment</w:t>
      </w:r>
    </w:p>
    <w:p w14:paraId="7B29D271" w14:textId="77777777" w:rsidR="00A20C76" w:rsidRDefault="00000000">
      <w:pPr>
        <w:pStyle w:val="Listaconvietas"/>
        <w:keepNext/>
        <w:keepLines/>
      </w:pPr>
      <w:r>
        <w:t>CNMV (Circular 3/2020 sobre riesgo tecnológico) aconseja FAIR como standard de facto para sector financiero</w:t>
      </w:r>
    </w:p>
    <w:p w14:paraId="0E7B2DB8" w14:textId="77777777" w:rsidR="00A20C76" w:rsidRDefault="00000000">
      <w:pPr>
        <w:pStyle w:val="Listaconvietas"/>
        <w:keepLines/>
      </w:pPr>
      <w:r>
        <w:t>ENS (Esquema Nacional Seguridad) no prescribe FAIR explícitamente, pero nivel "Alto" requiere "cuantificación impacto"</w:t>
      </w:r>
    </w:p>
    <w:p w14:paraId="26959847" w14:textId="77777777" w:rsidR="00A20C76" w:rsidRDefault="00000000">
      <w:pPr>
        <w:pStyle w:val="Ttulo3"/>
      </w:pPr>
      <w:r>
        <w:t>4.2 CVSS (Common Vulnerability Scoring System) v4.0 y EPSS</w:t>
      </w:r>
    </w:p>
    <w:p w14:paraId="53FFAA9E" w14:textId="77777777" w:rsidR="00A20C76" w:rsidRDefault="00000000">
      <w:r>
        <w:rPr>
          <w:b/>
        </w:rPr>
        <w:t>CVSS v4.0</w:t>
      </w:r>
      <w:r>
        <w:t xml:space="preserve"> (released junio 2024) introduce cambios fundamentales respecto v3.1:</w:t>
      </w:r>
      <w:r>
        <w:footnoteReference w:id="29"/>
      </w:r>
      <w:r>
        <w:footnoteReference w:id="30"/>
      </w:r>
      <w:r>
        <w:footnoteReference w:id="31"/>
      </w:r>
    </w:p>
    <w:p w14:paraId="12414C8A" w14:textId="77777777" w:rsidR="00A20C76" w:rsidRDefault="00000000">
      <w:r>
        <w:rPr>
          <w:b/>
        </w:rPr>
        <w:t>Métrica Groups CVSS v4.0:</w:t>
      </w:r>
    </w:p>
    <w:p w14:paraId="6E21F524" w14:textId="77777777" w:rsidR="00A20C76" w:rsidRDefault="00000000">
      <w:pPr>
        <w:pStyle w:val="Listaconvietas"/>
        <w:keepNext/>
        <w:keepLines/>
      </w:pPr>
      <w:r>
        <w:lastRenderedPageBreak/>
        <w:t>Base: Intrinsic (env-agnostic) vulnerability severity</w:t>
      </w:r>
    </w:p>
    <w:p w14:paraId="27C649F6" w14:textId="77777777" w:rsidR="00A20C76" w:rsidRDefault="00000000">
      <w:pPr>
        <w:pStyle w:val="Listaconvietas"/>
        <w:keepNext/>
        <w:keepLines/>
      </w:pPr>
      <w:r>
        <w:t>Threat: Exploit maturity, active exploitation data</w:t>
      </w:r>
    </w:p>
    <w:p w14:paraId="7D101AC9" w14:textId="77777777" w:rsidR="00A20C76" w:rsidRDefault="00000000">
      <w:pPr>
        <w:pStyle w:val="Listaconvietas"/>
        <w:keepNext/>
        <w:keepLines/>
      </w:pPr>
      <w:r>
        <w:t>Environmental: Organizational context (impact multiplier)</w:t>
      </w:r>
    </w:p>
    <w:p w14:paraId="6DE0889A" w14:textId="77777777" w:rsidR="00A20C76" w:rsidRDefault="00000000">
      <w:pPr>
        <w:pStyle w:val="Listaconvietas"/>
        <w:keepLines/>
      </w:pPr>
      <w:r>
        <w:t>NOVEDAD: "Subsequent System Impact" — valuación downstream consequences</w:t>
      </w:r>
    </w:p>
    <w:p w14:paraId="59E57840" w14:textId="77777777" w:rsidR="00A20C76" w:rsidRDefault="00000000">
      <w:r>
        <w:rPr>
          <w:b/>
        </w:rPr>
        <w:t>Ejemplo CVSS v4.0 (vs v3.1):</w:t>
      </w:r>
    </w:p>
    <w:tbl>
      <w:tblPr>
        <w:tblStyle w:val="Cuadrculaclara-nfasis1"/>
        <w:tblW w:w="0" w:type="auto"/>
        <w:tblLook w:val="04A0" w:firstRow="1" w:lastRow="0" w:firstColumn="1" w:lastColumn="0" w:noHBand="0" w:noVBand="1"/>
      </w:tblPr>
      <w:tblGrid>
        <w:gridCol w:w="1872"/>
        <w:gridCol w:w="1872"/>
        <w:gridCol w:w="1872"/>
        <w:gridCol w:w="1872"/>
        <w:gridCol w:w="1872"/>
      </w:tblGrid>
      <w:tr w:rsidR="00A20C76" w14:paraId="780842D4" w14:textId="77777777" w:rsidTr="00A20C7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0033CC"/>
          </w:tcPr>
          <w:p w14:paraId="53431647" w14:textId="77777777" w:rsidR="00A20C76" w:rsidRDefault="00000000">
            <w:pPr>
              <w:keepNext/>
              <w:keepLines/>
            </w:pPr>
            <w:r>
              <w:rPr>
                <w:color w:val="FFFFFF"/>
              </w:rPr>
              <w:t>CVE</w:t>
            </w:r>
          </w:p>
        </w:tc>
        <w:tc>
          <w:tcPr>
            <w:tcW w:w="1872" w:type="dxa"/>
            <w:shd w:val="clear" w:color="auto" w:fill="0033CC"/>
          </w:tcPr>
          <w:p w14:paraId="4FBA7244"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Tipo</w:t>
            </w:r>
          </w:p>
        </w:tc>
        <w:tc>
          <w:tcPr>
            <w:tcW w:w="1872" w:type="dxa"/>
            <w:shd w:val="clear" w:color="auto" w:fill="0033CC"/>
          </w:tcPr>
          <w:p w14:paraId="3EBE77B1"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CVSS v3.1</w:t>
            </w:r>
          </w:p>
        </w:tc>
        <w:tc>
          <w:tcPr>
            <w:tcW w:w="1872" w:type="dxa"/>
            <w:shd w:val="clear" w:color="auto" w:fill="0033CC"/>
          </w:tcPr>
          <w:p w14:paraId="2C0284BD"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CVSS v4.0</w:t>
            </w:r>
          </w:p>
        </w:tc>
        <w:tc>
          <w:tcPr>
            <w:tcW w:w="1872" w:type="dxa"/>
            <w:shd w:val="clear" w:color="auto" w:fill="0033CC"/>
          </w:tcPr>
          <w:p w14:paraId="77AB0C6A"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Razón Cambio</w:t>
            </w:r>
          </w:p>
        </w:tc>
      </w:tr>
      <w:tr w:rsidR="00A20C76" w14:paraId="4051FDE6"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6FF8B6D3" w14:textId="77777777" w:rsidR="00A20C76" w:rsidRDefault="00000000">
            <w:pPr>
              <w:keepNext/>
              <w:keepLines/>
            </w:pPr>
            <w:r>
              <w:t>CVE-2024-1709 (ScreenConnect)</w:t>
            </w:r>
          </w:p>
        </w:tc>
        <w:tc>
          <w:tcPr>
            <w:tcW w:w="1872" w:type="dxa"/>
          </w:tcPr>
          <w:p w14:paraId="338AA793"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RCE crítico</w:t>
            </w:r>
          </w:p>
        </w:tc>
        <w:tc>
          <w:tcPr>
            <w:tcW w:w="1872" w:type="dxa"/>
          </w:tcPr>
          <w:p w14:paraId="694B9408"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10.0</w:t>
            </w:r>
          </w:p>
        </w:tc>
        <w:tc>
          <w:tcPr>
            <w:tcW w:w="1872" w:type="dxa"/>
          </w:tcPr>
          <w:p w14:paraId="137AEAC0"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9.8</w:t>
            </w:r>
          </w:p>
        </w:tc>
        <w:tc>
          <w:tcPr>
            <w:tcW w:w="1872" w:type="dxa"/>
          </w:tcPr>
          <w:p w14:paraId="6D8C742E"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v4.0 más conservador; requiere user interaction</w:t>
            </w:r>
          </w:p>
        </w:tc>
      </w:tr>
      <w:tr w:rsidR="00A20C76" w14:paraId="07BBB065"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24863DB1" w14:textId="77777777" w:rsidR="00A20C76" w:rsidRDefault="00000000">
            <w:pPr>
              <w:keepLines/>
            </w:pPr>
            <w:r>
              <w:t>CVE-2024-21887 (Ivanti)</w:t>
            </w:r>
          </w:p>
        </w:tc>
        <w:tc>
          <w:tcPr>
            <w:tcW w:w="1872" w:type="dxa"/>
          </w:tcPr>
          <w:p w14:paraId="4CF980AC"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Command Execution</w:t>
            </w:r>
          </w:p>
        </w:tc>
        <w:tc>
          <w:tcPr>
            <w:tcW w:w="1872" w:type="dxa"/>
          </w:tcPr>
          <w:p w14:paraId="1ACA2A5E"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9.8</w:t>
            </w:r>
          </w:p>
        </w:tc>
        <w:tc>
          <w:tcPr>
            <w:tcW w:w="1872" w:type="dxa"/>
          </w:tcPr>
          <w:p w14:paraId="58C8107E"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10.0</w:t>
            </w:r>
          </w:p>
        </w:tc>
        <w:tc>
          <w:tcPr>
            <w:tcW w:w="1872" w:type="dxa"/>
          </w:tcPr>
          <w:p w14:paraId="0E2DA265" w14:textId="77777777" w:rsidR="00A20C76" w:rsidRDefault="00000000">
            <w:pPr>
              <w:keepLines/>
              <w:cnfStyle w:val="000000010000" w:firstRow="0" w:lastRow="0" w:firstColumn="0" w:lastColumn="0" w:oddVBand="0" w:evenVBand="0" w:oddHBand="0" w:evenHBand="1" w:firstRowFirstColumn="0" w:firstRowLastColumn="0" w:lastRowFirstColumn="0" w:lastRowLastColumn="0"/>
            </w:pPr>
            <w:r>
              <w:t>Subsequent system compromise (lateral movement)</w:t>
            </w:r>
          </w:p>
        </w:tc>
      </w:tr>
    </w:tbl>
    <w:p w14:paraId="466AD2E8" w14:textId="77777777" w:rsidR="00A20C76" w:rsidRDefault="00A20C76"/>
    <w:p w14:paraId="0B29DB50" w14:textId="77777777" w:rsidR="00A20C76" w:rsidRDefault="00000000">
      <w:r>
        <w:rPr>
          <w:b/>
        </w:rPr>
        <w:t>Adopción v4.0 España (2025):</w:t>
      </w:r>
    </w:p>
    <w:p w14:paraId="5FCF350C" w14:textId="77777777" w:rsidR="00A20C76" w:rsidRDefault="00000000">
      <w:pPr>
        <w:pStyle w:val="Listaconvietas"/>
        <w:keepNext/>
        <w:keepLines/>
      </w:pPr>
      <w:r>
        <w:t>INCIBE recomendación: Migración v3.1 → v4.0 completada 2025 Q3</w:t>
      </w:r>
    </w:p>
    <w:p w14:paraId="2B32F4E9" w14:textId="77777777" w:rsidR="00A20C76" w:rsidRDefault="00000000">
      <w:pPr>
        <w:pStyle w:val="Listaconvietas"/>
        <w:keepNext/>
        <w:keepLines/>
      </w:pPr>
      <w:r>
        <w:t>NIST NVD: Dual scoring (v3.1 + v4.0) hasta 2025 Q4; obsolescencia v3.1 2026</w:t>
      </w:r>
    </w:p>
    <w:p w14:paraId="5CEA6988" w14:textId="77777777" w:rsidR="00A20C76" w:rsidRDefault="00000000">
      <w:pPr>
        <w:pStyle w:val="Listaconvietas"/>
        <w:keepLines/>
      </w:pPr>
      <w:r>
        <w:t>Sector financiero: CNMV requiere CVSS v4.0 para reportes vulnerabilidad Q1 2026</w:t>
      </w:r>
    </w:p>
    <w:p w14:paraId="27DF6CE9" w14:textId="77777777" w:rsidR="00A20C76" w:rsidRDefault="00000000">
      <w:r>
        <w:rPr>
          <w:b/>
        </w:rPr>
        <w:t>EPSS (Exploit Prediction Scoring System):</w:t>
      </w:r>
    </w:p>
    <w:p w14:paraId="4161ECB4" w14:textId="77777777" w:rsidR="00A20C76" w:rsidRDefault="00000000">
      <w:r>
        <w:t xml:space="preserve">EPSS complementa CVSS proporcionando </w:t>
      </w:r>
      <w:r>
        <w:rPr>
          <w:b/>
        </w:rPr>
        <w:t>probabilidad de explotación en próximos 30 días</w:t>
      </w:r>
      <w:r>
        <w:t xml:space="preserve"> (0-1 score, 0-100%). Machine learning sobre 1.100+ variables (datos públicos exploit, threat intelligence, malware trends).</w:t>
      </w:r>
      <w:r>
        <w:footnoteReference w:id="32"/>
      </w:r>
      <w:r>
        <w:footnoteReference w:id="33"/>
      </w:r>
      <w:r>
        <w:footnoteReference w:id="34"/>
      </w:r>
      <w:r>
        <w:footnoteReference w:id="35"/>
      </w:r>
    </w:p>
    <w:p w14:paraId="64C288DC" w14:textId="77777777" w:rsidR="00A20C76" w:rsidRDefault="00000000">
      <w:r>
        <w:rPr>
          <w:b/>
        </w:rPr>
        <w:lastRenderedPageBreak/>
        <w:t>Diferenciación Conceptual:</w:t>
      </w:r>
    </w:p>
    <w:p w14:paraId="1609471A" w14:textId="77777777" w:rsidR="00A20C76" w:rsidRDefault="00000000">
      <w:pPr>
        <w:pStyle w:val="Listaconvietas"/>
        <w:keepNext/>
        <w:keepLines/>
      </w:pPr>
      <w:r>
        <w:t>CVSS: "¿Cuán grave es si se explota?" (impact focus)</w:t>
      </w:r>
    </w:p>
    <w:p w14:paraId="7CF9687D" w14:textId="77777777" w:rsidR="00A20C76" w:rsidRDefault="00000000">
      <w:pPr>
        <w:pStyle w:val="Listaconvietas"/>
        <w:keepLines/>
      </w:pPr>
      <w:r>
        <w:t>EPSS: "¿Cuán probable es que sea explotado?" (likelihood focus)</w:t>
      </w:r>
    </w:p>
    <w:p w14:paraId="072A7E85" w14:textId="77777777" w:rsidR="00A20C76" w:rsidRDefault="00000000">
      <w:r>
        <w:rPr>
          <w:b/>
        </w:rPr>
        <w:t>Matriz Priorización Riesgo Integrada (CVSS + EPSS):</w:t>
      </w:r>
    </w:p>
    <w:p w14:paraId="04447894" w14:textId="77777777" w:rsidR="00A20C76" w:rsidRDefault="00000000">
      <w:pPr>
        <w:pStyle w:val="Sinespaciado"/>
        <w:keepLines/>
        <w:shd w:val="clear" w:color="auto" w:fill="F5F5F5"/>
      </w:pPr>
      <w:r>
        <w:rPr>
          <w:rFonts w:ascii="Courier New" w:hAnsi="Courier New"/>
          <w:sz w:val="18"/>
        </w:rPr>
        <w:t xml:space="preserve">          EPSS Baja (&lt;0.25)    EPSS Media (0.25-0.75)    EPSS Alta (&gt;0.75)</w:t>
      </w:r>
      <w:r>
        <w:rPr>
          <w:rFonts w:ascii="Courier New" w:hAnsi="Courier New"/>
          <w:sz w:val="18"/>
        </w:rPr>
        <w:br/>
        <w:t>CVSS 9-10    Parcheable         CRÍTICO—Patch HSTD        CRÍTICO—Patch &lt;24h</w:t>
      </w:r>
      <w:r>
        <w:rPr>
          <w:rFonts w:ascii="Courier New" w:hAnsi="Courier New"/>
          <w:sz w:val="18"/>
        </w:rPr>
        <w:br/>
        <w:t>CVSS 7-8     Monitor/Watch      Prioritario               Prioritario</w:t>
      </w:r>
      <w:r>
        <w:rPr>
          <w:rFonts w:ascii="Courier New" w:hAnsi="Courier New"/>
          <w:sz w:val="18"/>
        </w:rPr>
        <w:br/>
        <w:t>CVSS 5-6     Backlog            Watch/Schedule            Prioritario</w:t>
      </w:r>
      <w:r>
        <w:rPr>
          <w:rFonts w:ascii="Courier New" w:hAnsi="Courier New"/>
          <w:sz w:val="18"/>
        </w:rPr>
        <w:br/>
      </w:r>
    </w:p>
    <w:p w14:paraId="51D28B73" w14:textId="77777777" w:rsidR="00A20C76" w:rsidRDefault="00000000">
      <w:r>
        <w:rPr>
          <w:b/>
        </w:rPr>
        <w:t>Adopción España 2024-2025:</w:t>
      </w:r>
    </w:p>
    <w:p w14:paraId="153C91C6" w14:textId="77777777" w:rsidR="00A20C76" w:rsidRDefault="00000000">
      <w:pPr>
        <w:pStyle w:val="Listaconvietas"/>
        <w:keepNext/>
        <w:keepLines/>
      </w:pPr>
      <w:r>
        <w:t>INCIBE: 185 vulnerabilidades críticas (CVSS 9-10) notificadas 2024</w:t>
      </w:r>
    </w:p>
    <w:p w14:paraId="4FB107FC" w14:textId="77777777" w:rsidR="00A20C76" w:rsidRDefault="00000000">
      <w:pPr>
        <w:pStyle w:val="Listaconvietas"/>
        <w:keepLines/>
      </w:pPr>
      <w:r>
        <w:t>Distribución CVSS 2024: Promedio 7.6 (alta criticidad); 39.848 vulnerabilidades CVSS 9+ registradas globalmente; 2024 = "año de 10.0" con 231 CVE perfect score (5x promedio historical)36</w:t>
      </w:r>
    </w:p>
    <w:p w14:paraId="558C2B15" w14:textId="77777777" w:rsidR="00A20C76" w:rsidRDefault="00000000">
      <w:r>
        <w:t>Distribución de Vulnerabilidades por Rango CVSS 2024</w:t>
      </w:r>
    </w:p>
    <w:p w14:paraId="7D5DAAFA" w14:textId="77777777" w:rsidR="00A20C76" w:rsidRDefault="00000000">
      <w:pPr>
        <w:pStyle w:val="Ttulo3"/>
      </w:pPr>
      <w:r>
        <w:t>4.3 Métricas SOC y KPIs Operacionales</w:t>
      </w:r>
    </w:p>
    <w:p w14:paraId="0D753DAC" w14:textId="77777777" w:rsidR="00A20C76" w:rsidRDefault="00000000">
      <w:r>
        <w:rPr>
          <w:b/>
        </w:rPr>
        <w:t>Mean Time To Detect (MTTD) y Mean Time To Respond (MTTR):</w:t>
      </w:r>
    </w:p>
    <w:p w14:paraId="65CBA4E8" w14:textId="77777777" w:rsidR="00A20C76" w:rsidRDefault="00000000">
      <w:r>
        <w:t>Indicadores primarios de efectividad operacional de Security Operations Center (SOC). Correlación inversa con costo breach: reducción MTTD/MTTR de 200 días a 50 días → reducción costo breach 30-40% (IBM CODB 2024).</w:t>
      </w:r>
      <w:r>
        <w:footnoteReference w:id="36"/>
      </w:r>
    </w:p>
    <w:tbl>
      <w:tblPr>
        <w:tblStyle w:val="Cuadrculaclara-nfasis1"/>
        <w:tblW w:w="0" w:type="auto"/>
        <w:tblLook w:val="04A0" w:firstRow="1" w:lastRow="0" w:firstColumn="1" w:lastColumn="0" w:noHBand="0" w:noVBand="1"/>
      </w:tblPr>
      <w:tblGrid>
        <w:gridCol w:w="2340"/>
        <w:gridCol w:w="2340"/>
        <w:gridCol w:w="2340"/>
        <w:gridCol w:w="2340"/>
      </w:tblGrid>
      <w:tr w:rsidR="00A20C76" w14:paraId="3A254651" w14:textId="77777777" w:rsidTr="00A20C7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508245AD" w14:textId="77777777" w:rsidR="00A20C76" w:rsidRDefault="00000000">
            <w:pPr>
              <w:keepNext/>
              <w:keepLines/>
            </w:pPr>
            <w:r>
              <w:rPr>
                <w:color w:val="FFFFFF"/>
              </w:rPr>
              <w:t>Métrica</w:t>
            </w:r>
          </w:p>
        </w:tc>
        <w:tc>
          <w:tcPr>
            <w:tcW w:w="2340" w:type="dxa"/>
            <w:shd w:val="clear" w:color="auto" w:fill="0033CC"/>
          </w:tcPr>
          <w:p w14:paraId="30B7DF2E"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Target 2025</w:t>
            </w:r>
          </w:p>
        </w:tc>
        <w:tc>
          <w:tcPr>
            <w:tcW w:w="2340" w:type="dxa"/>
            <w:shd w:val="clear" w:color="auto" w:fill="0033CC"/>
          </w:tcPr>
          <w:p w14:paraId="18F9BFAE"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España Baseline 2024</w:t>
            </w:r>
          </w:p>
        </w:tc>
        <w:tc>
          <w:tcPr>
            <w:tcW w:w="2340" w:type="dxa"/>
            <w:shd w:val="clear" w:color="auto" w:fill="0033CC"/>
          </w:tcPr>
          <w:p w14:paraId="403B3321"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Impacto per día retraso</w:t>
            </w:r>
          </w:p>
        </w:tc>
      </w:tr>
      <w:tr w:rsidR="00A20C76" w14:paraId="001FADE6"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43075649" w14:textId="77777777" w:rsidR="00A20C76" w:rsidRDefault="00000000">
            <w:pPr>
              <w:keepNext/>
              <w:keepLines/>
            </w:pPr>
            <w:r>
              <w:t>MTTD (Mean Time to Detect)</w:t>
            </w:r>
          </w:p>
        </w:tc>
        <w:tc>
          <w:tcPr>
            <w:tcW w:w="2340" w:type="dxa"/>
          </w:tcPr>
          <w:p w14:paraId="0B860597"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&lt;24 horas</w:t>
            </w:r>
          </w:p>
        </w:tc>
        <w:tc>
          <w:tcPr>
            <w:tcW w:w="2340" w:type="dxa"/>
          </w:tcPr>
          <w:p w14:paraId="2F9127E1"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48-72 horas (estimate)</w:t>
            </w:r>
          </w:p>
        </w:tc>
        <w:tc>
          <w:tcPr>
            <w:tcW w:w="2340" w:type="dxa"/>
          </w:tcPr>
          <w:p w14:paraId="6EB3BB27"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+\$30K costo incremental por día</w:t>
            </w:r>
          </w:p>
        </w:tc>
      </w:tr>
      <w:tr w:rsidR="00A20C76" w14:paraId="0662B225"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A5F053A" w14:textId="77777777" w:rsidR="00A20C76" w:rsidRDefault="00000000">
            <w:pPr>
              <w:keepNext/>
              <w:keepLines/>
            </w:pPr>
            <w:r>
              <w:t>MTTR (Mean Time to Respond)</w:t>
            </w:r>
          </w:p>
        </w:tc>
        <w:tc>
          <w:tcPr>
            <w:tcW w:w="2340" w:type="dxa"/>
          </w:tcPr>
          <w:p w14:paraId="0A587684"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&lt;48 horas critico</w:t>
            </w:r>
          </w:p>
        </w:tc>
        <w:tc>
          <w:tcPr>
            <w:tcW w:w="2340" w:type="dxa"/>
          </w:tcPr>
          <w:p w14:paraId="7EC74BCA"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72-120 horas</w:t>
            </w:r>
          </w:p>
        </w:tc>
        <w:tc>
          <w:tcPr>
            <w:tcW w:w="2340" w:type="dxa"/>
          </w:tcPr>
          <w:p w14:paraId="3EB37A2C"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+\$50K costo incremental</w:t>
            </w:r>
          </w:p>
        </w:tc>
      </w:tr>
      <w:tr w:rsidR="00A20C76" w14:paraId="3CBE856D"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1358E5D9" w14:textId="77777777" w:rsidR="00A20C76" w:rsidRDefault="00000000">
            <w:pPr>
              <w:keepLines/>
            </w:pPr>
            <w:r>
              <w:t>MTTC (Mean Time to Contain)</w:t>
            </w:r>
          </w:p>
        </w:tc>
        <w:tc>
          <w:tcPr>
            <w:tcW w:w="2340" w:type="dxa"/>
          </w:tcPr>
          <w:p w14:paraId="54767658"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&lt;4 horas</w:t>
            </w:r>
          </w:p>
        </w:tc>
        <w:tc>
          <w:tcPr>
            <w:tcW w:w="2340" w:type="dxa"/>
          </w:tcPr>
          <w:p w14:paraId="5FA6F6DE"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N/A (métrica emergente)</w:t>
            </w:r>
          </w:p>
        </w:tc>
        <w:tc>
          <w:tcPr>
            <w:tcW w:w="2340" w:type="dxa"/>
          </w:tcPr>
          <w:p w14:paraId="235987E1"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\$250K+ lateral movement costs</w:t>
            </w:r>
          </w:p>
        </w:tc>
      </w:tr>
    </w:tbl>
    <w:p w14:paraId="74117365" w14:textId="77777777" w:rsidR="00A20C76" w:rsidRDefault="00A20C76"/>
    <w:p w14:paraId="5C84F0DC" w14:textId="77777777" w:rsidR="00A20C76" w:rsidRDefault="00000000">
      <w:r>
        <w:rPr>
          <w:b/>
        </w:rPr>
        <w:t>Efectividad SOC (Complementary Metrics):</w:t>
      </w:r>
    </w:p>
    <w:tbl>
      <w:tblPr>
        <w:tblStyle w:val="Cuadrculaclara-nfasis1"/>
        <w:tblW w:w="0" w:type="auto"/>
        <w:tblLook w:val="04A0" w:firstRow="1" w:lastRow="0" w:firstColumn="1" w:lastColumn="0" w:noHBand="0" w:noVBand="1"/>
      </w:tblPr>
      <w:tblGrid>
        <w:gridCol w:w="2340"/>
        <w:gridCol w:w="2340"/>
        <w:gridCol w:w="2340"/>
        <w:gridCol w:w="2340"/>
      </w:tblGrid>
      <w:tr w:rsidR="00A20C76" w14:paraId="6885CC16" w14:textId="77777777" w:rsidTr="00A20C7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73191BD5" w14:textId="77777777" w:rsidR="00A20C76" w:rsidRDefault="00000000">
            <w:pPr>
              <w:keepNext/>
              <w:keepLines/>
            </w:pPr>
            <w:r>
              <w:rPr>
                <w:color w:val="FFFFFF"/>
              </w:rPr>
              <w:lastRenderedPageBreak/>
              <w:t>KPI</w:t>
            </w:r>
          </w:p>
        </w:tc>
        <w:tc>
          <w:tcPr>
            <w:tcW w:w="2340" w:type="dxa"/>
            <w:shd w:val="clear" w:color="auto" w:fill="0033CC"/>
          </w:tcPr>
          <w:p w14:paraId="254DBA82"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Fórmula</w:t>
            </w:r>
          </w:p>
        </w:tc>
        <w:tc>
          <w:tcPr>
            <w:tcW w:w="2340" w:type="dxa"/>
            <w:shd w:val="clear" w:color="auto" w:fill="0033CC"/>
          </w:tcPr>
          <w:p w14:paraId="31F8D815"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Target</w:t>
            </w:r>
          </w:p>
        </w:tc>
        <w:tc>
          <w:tcPr>
            <w:tcW w:w="2340" w:type="dxa"/>
            <w:shd w:val="clear" w:color="auto" w:fill="0033CC"/>
          </w:tcPr>
          <w:p w14:paraId="328662B7"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España Aplicabilidad</w:t>
            </w:r>
          </w:p>
        </w:tc>
      </w:tr>
      <w:tr w:rsidR="00A20C76" w14:paraId="4E30B212"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FF35E60" w14:textId="77777777" w:rsidR="00A20C76" w:rsidRDefault="00000000">
            <w:pPr>
              <w:keepNext/>
              <w:keepLines/>
            </w:pPr>
            <w:r>
              <w:t>Alert-to-Incident Ratio</w:t>
            </w:r>
          </w:p>
        </w:tc>
        <w:tc>
          <w:tcPr>
            <w:tcW w:w="2340" w:type="dxa"/>
          </w:tcPr>
          <w:p w14:paraId="667888C7"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Total alerts / confirmed incidents</w:t>
            </w:r>
          </w:p>
        </w:tc>
        <w:tc>
          <w:tcPr>
            <w:tcW w:w="2340" w:type="dxa"/>
          </w:tcPr>
          <w:p w14:paraId="39241688"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&lt;20:1 (reduce alert fatigue)</w:t>
            </w:r>
          </w:p>
        </w:tc>
        <w:tc>
          <w:tcPr>
            <w:tcW w:w="2340" w:type="dxa"/>
          </w:tcPr>
          <w:p w14:paraId="388129E3"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INCIBE: 98K consultas → ~2K validados reales</w:t>
            </w:r>
          </w:p>
        </w:tc>
      </w:tr>
      <w:tr w:rsidR="00A20C76" w14:paraId="1111EFBD"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D2C36C1" w14:textId="77777777" w:rsidR="00A20C76" w:rsidRDefault="00000000">
            <w:pPr>
              <w:keepNext/>
              <w:keepLines/>
            </w:pPr>
            <w:r>
              <w:t>False Positive Rate</w:t>
            </w:r>
          </w:p>
        </w:tc>
        <w:tc>
          <w:tcPr>
            <w:tcW w:w="2340" w:type="dxa"/>
          </w:tcPr>
          <w:p w14:paraId="643D5843"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False alerts / total alerts</w:t>
            </w:r>
          </w:p>
        </w:tc>
        <w:tc>
          <w:tcPr>
            <w:tcW w:w="2340" w:type="dxa"/>
          </w:tcPr>
          <w:p w14:paraId="206FED7D"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&lt;5%</w:t>
            </w:r>
          </w:p>
        </w:tc>
        <w:tc>
          <w:tcPr>
            <w:tcW w:w="2340" w:type="dxa"/>
          </w:tcPr>
          <w:p w14:paraId="00F6A483"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Sectores críticos &lt;2%</w:t>
            </w:r>
          </w:p>
        </w:tc>
      </w:tr>
      <w:tr w:rsidR="00A20C76" w14:paraId="2999C47D"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826D756" w14:textId="77777777" w:rsidR="00A20C76" w:rsidRDefault="00000000">
            <w:pPr>
              <w:keepNext/>
              <w:keepLines/>
            </w:pPr>
            <w:r>
              <w:t>Incident Closure Rate</w:t>
            </w:r>
          </w:p>
        </w:tc>
        <w:tc>
          <w:tcPr>
            <w:tcW w:w="2340" w:type="dxa"/>
          </w:tcPr>
          <w:p w14:paraId="051FF3FF"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Closed incidents / open incidents</w:t>
            </w:r>
          </w:p>
        </w:tc>
        <w:tc>
          <w:tcPr>
            <w:tcW w:w="2340" w:type="dxa"/>
          </w:tcPr>
          <w:p w14:paraId="35E02F2A"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&gt;95%</w:t>
            </w:r>
          </w:p>
        </w:tc>
        <w:tc>
          <w:tcPr>
            <w:tcW w:w="2340" w:type="dxa"/>
          </w:tcPr>
          <w:p w14:paraId="747E3A91"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Regulatorio DORA/NIS2 exige 100% resolution tracking</w:t>
            </w:r>
          </w:p>
        </w:tc>
      </w:tr>
      <w:tr w:rsidR="00A20C76" w14:paraId="0F056F28"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0B13B3F9" w14:textId="77777777" w:rsidR="00A20C76" w:rsidRDefault="00000000">
            <w:pPr>
              <w:keepNext/>
              <w:keepLines/>
            </w:pPr>
            <w:r>
              <w:t>Mean Time Between Failures</w:t>
            </w:r>
          </w:p>
        </w:tc>
        <w:tc>
          <w:tcPr>
            <w:tcW w:w="2340" w:type="dxa"/>
          </w:tcPr>
          <w:p w14:paraId="0DEC12A7"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Uptime / failures</w:t>
            </w:r>
          </w:p>
        </w:tc>
        <w:tc>
          <w:tcPr>
            <w:tcW w:w="2340" w:type="dxa"/>
          </w:tcPr>
          <w:p w14:paraId="3494572D"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&gt;99.5% (operativo)</w:t>
            </w:r>
          </w:p>
        </w:tc>
        <w:tc>
          <w:tcPr>
            <w:tcW w:w="2340" w:type="dxa"/>
          </w:tcPr>
          <w:p w14:paraId="39E13044"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Criticidad energía España: 99.9%+ target</w:t>
            </w:r>
          </w:p>
        </w:tc>
      </w:tr>
      <w:tr w:rsidR="00A20C76" w14:paraId="642EC1FB"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E860BD3" w14:textId="77777777" w:rsidR="00A20C76" w:rsidRDefault="00000000">
            <w:pPr>
              <w:keepLines/>
            </w:pPr>
            <w:r>
              <w:t>Playbook Execution Effectiveness</w:t>
            </w:r>
          </w:p>
        </w:tc>
        <w:tc>
          <w:tcPr>
            <w:tcW w:w="2340" w:type="dxa"/>
          </w:tcPr>
          <w:p w14:paraId="578083A1"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 incidents siguiendo playbook estandarizado</w:t>
            </w:r>
          </w:p>
        </w:tc>
        <w:tc>
          <w:tcPr>
            <w:tcW w:w="2340" w:type="dxa"/>
          </w:tcPr>
          <w:p w14:paraId="7846997E"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90%+</w:t>
            </w:r>
          </w:p>
        </w:tc>
        <w:tc>
          <w:tcPr>
            <w:tcW w:w="2340" w:type="dxa"/>
          </w:tcPr>
          <w:p w14:paraId="477B6717"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DORA Pilar 1 exige procedimientos documentados</w:t>
            </w:r>
          </w:p>
        </w:tc>
      </w:tr>
    </w:tbl>
    <w:p w14:paraId="70D4B836" w14:textId="77777777" w:rsidR="00A20C76" w:rsidRDefault="00A20C76"/>
    <w:p w14:paraId="2BABDD64" w14:textId="77777777" w:rsidR="00A20C76" w:rsidRDefault="00000000">
      <w:r>
        <w:rPr>
          <w:b/>
        </w:rPr>
        <w:t>Observación Crítica:</w:t>
      </w:r>
      <w:r>
        <w:t xml:space="preserve"> INCIBE reportó 260 incidentes/día en 2024; volumen España supera capacidad promedio SOC (típico 50-100 Inc/día con staff medio). Implicación: tercerización SOC (SOCaaS) o SOAR (Security Orchestration, Automation, Response) es estrategia defensiva mayoritaria.</w:t>
      </w:r>
    </w:p>
    <w:p w14:paraId="7B58FCD9" w14:textId="77777777" w:rsidR="00A20C76" w:rsidRDefault="00000000">
      <w:pPr>
        <w:pStyle w:val="Ttulo3"/>
      </w:pPr>
      <w:r>
        <w:t>4.4 SOAR (Security Orchestration, Automation and Response) y Evolución 2024-2025</w:t>
      </w:r>
    </w:p>
    <w:p w14:paraId="1FE90187" w14:textId="77777777" w:rsidR="00A20C76" w:rsidRDefault="00000000">
      <w:r>
        <w:t>SOAR es plataforma que integra múltiples herramientas de seguridad (SIEM, EDR, ticketing) mediante automación de playbooks. Evolución 2024-2025: integración nativa Large Language Models (LLM) para autonomous investigation y contextual threat response.</w:t>
      </w:r>
      <w:r>
        <w:footnoteReference w:id="37"/>
      </w:r>
      <w:r>
        <w:footnoteReference w:id="38"/>
      </w:r>
      <w:r>
        <w:footnoteReference w:id="39"/>
      </w:r>
      <w:r>
        <w:footnoteReference w:id="40"/>
      </w:r>
    </w:p>
    <w:p w14:paraId="48EC52B6" w14:textId="77777777" w:rsidR="00A20C76" w:rsidRDefault="00000000">
      <w:r>
        <w:rPr>
          <w:b/>
        </w:rPr>
        <w:t>Capacidades SOAR 2025:</w:t>
      </w:r>
    </w:p>
    <w:p w14:paraId="2D2DF293" w14:textId="77777777" w:rsidR="00A20C76" w:rsidRDefault="00000000">
      <w:pPr>
        <w:pStyle w:val="Listaconvietas"/>
        <w:keepNext/>
        <w:keepLines/>
      </w:pPr>
      <w:r>
        <w:lastRenderedPageBreak/>
        <w:t>Playbook Automation: Ejecutar 70-90% de respuestas sin intervención humana (vs 40% 2023)</w:t>
      </w:r>
    </w:p>
    <w:p w14:paraId="56BFBECD" w14:textId="77777777" w:rsidR="00A20C76" w:rsidRDefault="00000000">
      <w:pPr>
        <w:pStyle w:val="Listaconvietas"/>
        <w:keepNext/>
        <w:keepLines/>
      </w:pPr>
      <w:r>
        <w:t>AI-Generated Playbooks: Generación asistida de workflows en lenguaje natural</w:t>
      </w:r>
    </w:p>
    <w:p w14:paraId="1507B0AB" w14:textId="77777777" w:rsidR="00A20C76" w:rsidRDefault="00000000">
      <w:pPr>
        <w:pStyle w:val="Listaconvietas"/>
        <w:keepNext/>
        <w:keepLines/>
      </w:pPr>
      <w:r>
        <w:t>Autonomous Incident Response: Detección anomalía → isolate endpoint → block IP → create ticket → brief ejecutivo (end-to-end &lt;5 min)</w:t>
      </w:r>
    </w:p>
    <w:p w14:paraId="63113CB4" w14:textId="77777777" w:rsidR="00A20C76" w:rsidRDefault="00000000">
      <w:pPr>
        <w:pStyle w:val="Listaconvietas"/>
        <w:keepLines/>
      </w:pPr>
      <w:r>
        <w:t>Threat Intel Integration: Actualización continua ATT\&amp;CK mappings; correlación con threat feeds</w:t>
      </w:r>
    </w:p>
    <w:p w14:paraId="2752A227" w14:textId="77777777" w:rsidR="00A20C76" w:rsidRDefault="00000000">
      <w:r>
        <w:rPr>
          <w:b/>
        </w:rPr>
        <w:t>Adopción España Sector Crítico:</w:t>
      </w:r>
    </w:p>
    <w:p w14:paraId="28238710" w14:textId="77777777" w:rsidR="00A20C76" w:rsidRDefault="00000000">
      <w:pPr>
        <w:pStyle w:val="Listaconvietas"/>
        <w:keepNext/>
        <w:keepLines/>
      </w:pPr>
      <w:r>
        <w:t>INCIBE Recomendación: SOAR obligatorio para operadores NIS2 Large/Essential (2025-2026)</w:t>
      </w:r>
    </w:p>
    <w:p w14:paraId="760142EE" w14:textId="77777777" w:rsidR="00A20C76" w:rsidRDefault="00000000">
      <w:pPr>
        <w:pStyle w:val="Listaconvietas"/>
        <w:keepNext/>
        <w:keepLines/>
      </w:pPr>
      <w:r>
        <w:t>Vendors en mercado ES: Splunk, Palo Alto XDR, Fortinet, Cisco SecureX (modelos SaaS preferidos por PYME)</w:t>
      </w:r>
    </w:p>
    <w:p w14:paraId="2971A7A9" w14:textId="77777777" w:rsidR="00A20C76" w:rsidRDefault="00000000">
      <w:pPr>
        <w:pStyle w:val="Listaconvietas"/>
        <w:keepLines/>
      </w:pPr>
      <w:r>
        <w:t>Inversión media: €500K-2M licencia + implementación (3-6 meses)</w:t>
      </w:r>
    </w:p>
    <w:p w14:paraId="0839DA56" w14:textId="77777777" w:rsidR="00A20C76" w:rsidRDefault="00000000">
      <w:r>
        <w:rPr>
          <w:b/>
        </w:rPr>
        <w:t>Next-Gen Evolution (Autonomous SecOps):</w:t>
      </w:r>
      <w:r>
        <w:br/>
        <w:t>Diferenciación emergente entre SOAR ("orquestar existentes workflows") vs Autonomous SecOps ("decidir qué hacer"). Autonomous SecOps delegada toma decisiones investigación sin script previo; implicación: liabilidad legal en decisiones automatizadas (regulatorio DORA).</w:t>
      </w:r>
    </w:p>
    <w:p w14:paraId="2E79C3D9" w14:textId="77777777" w:rsidR="00A20C76" w:rsidRDefault="00000000">
      <w:pPr>
        <w:pStyle w:val="Ttulo2"/>
      </w:pPr>
      <w:r>
        <w:rPr>
          <w:color w:val="0066CC"/>
        </w:rPr>
        <w:t>V. ANÁLISIS SECTORIAL: AMENAZAS Y MÉTRICAS POR INDUSTRIA ESPAÑA</w:t>
      </w:r>
    </w:p>
    <w:p w14:paraId="105B34ED" w14:textId="77777777" w:rsidR="00A20C76" w:rsidRDefault="00000000">
      <w:pPr>
        <w:pStyle w:val="Ttulo3"/>
      </w:pPr>
      <w:r>
        <w:t>5.1 Sector Financiero (Banca, Seguros, FinTech)</w:t>
      </w:r>
    </w:p>
    <w:p w14:paraId="160A1A74" w14:textId="77777777" w:rsidR="00A20C76" w:rsidRDefault="00000000">
      <w:r>
        <w:rPr>
          <w:b/>
        </w:rPr>
        <w:t>Regulación Stack:</w:t>
      </w:r>
    </w:p>
    <w:p w14:paraId="1CA58A04" w14:textId="77777777" w:rsidR="00A20C76" w:rsidRDefault="00000000">
      <w:pPr>
        <w:pStyle w:val="Listaconvietas"/>
        <w:keepNext/>
        <w:keepLines/>
      </w:pPr>
      <w:r>
        <w:t>DORA (desde enero 2025 — aplicación directa EU)</w:t>
      </w:r>
    </w:p>
    <w:p w14:paraId="15AC85EF" w14:textId="77777777" w:rsidR="00A20C76" w:rsidRDefault="00000000">
      <w:pPr>
        <w:pStyle w:val="Listaconvietas"/>
        <w:keepNext/>
        <w:keepLines/>
      </w:pPr>
      <w:r>
        <w:t>NIS2 (España transposición Q1 2026)</w:t>
      </w:r>
    </w:p>
    <w:p w14:paraId="169AEA6F" w14:textId="77777777" w:rsidR="00A20C76" w:rsidRDefault="00000000">
      <w:pPr>
        <w:pStyle w:val="Listaconvietas"/>
        <w:keepNext/>
        <w:keepLines/>
      </w:pPr>
      <w:r>
        <w:t>GDPR (Art 32-34 data protection mandates)</w:t>
      </w:r>
    </w:p>
    <w:p w14:paraId="5020582D" w14:textId="77777777" w:rsidR="00A20C76" w:rsidRDefault="00000000">
      <w:pPr>
        <w:pStyle w:val="Listaconvietas"/>
        <w:keepNext/>
        <w:keepLines/>
      </w:pPr>
      <w:r>
        <w:t>CNMV Circular 3/2020 (España risk tech governance)</w:t>
      </w:r>
    </w:p>
    <w:p w14:paraId="03E38480" w14:textId="77777777" w:rsidR="00A20C76" w:rsidRDefault="00000000">
      <w:pPr>
        <w:pStyle w:val="Listaconvietas"/>
        <w:keepLines/>
      </w:pPr>
      <w:r>
        <w:t>TIBER-ES (NIST-aligned penetration testing framework — españa adoptó TIBER-EU)</w:t>
      </w:r>
    </w:p>
    <w:p w14:paraId="4A5EE749" w14:textId="77777777" w:rsidR="00A20C76" w:rsidRDefault="00000000">
      <w:r>
        <w:rPr>
          <w:b/>
        </w:rPr>
        <w:t>Amenaza Landscape Financiero 2024-2025:</w:t>
      </w:r>
    </w:p>
    <w:p w14:paraId="35DBAB9E" w14:textId="77777777" w:rsidR="00A20C76" w:rsidRDefault="00000000">
      <w:r>
        <w:t>Vectores Principales de Amenaza por Sector 2024-2025</w:t>
      </w:r>
    </w:p>
    <w:p w14:paraId="4753ACE8" w14:textId="77777777" w:rsidR="00A20C76" w:rsidRDefault="00000000">
      <w:r>
        <w:rPr>
          <w:b/>
        </w:rPr>
        <w:t>Datos ENISA 2024-2025 Sector Financiero:</w:t>
      </w:r>
    </w:p>
    <w:p w14:paraId="701D1852" w14:textId="77777777" w:rsidR="00A20C76" w:rsidRDefault="00000000">
      <w:pPr>
        <w:pStyle w:val="Listaconvietas"/>
        <w:keepNext/>
        <w:keepLines/>
      </w:pPr>
      <w:r>
        <w:t>DDoS: 46% incidentes (service disruption → customer trust erosion)</w:t>
      </w:r>
    </w:p>
    <w:p w14:paraId="273AEC0A" w14:textId="77777777" w:rsidR="00A20C76" w:rsidRDefault="00000000">
      <w:pPr>
        <w:pStyle w:val="Listaconvietas"/>
        <w:keepNext/>
        <w:keepLines/>
      </w:pPr>
      <w:r>
        <w:t>Data theft/fraud: 15% incidentes</w:t>
      </w:r>
    </w:p>
    <w:p w14:paraId="1A7E04FD" w14:textId="77777777" w:rsidR="00A20C76" w:rsidRDefault="00000000">
      <w:pPr>
        <w:pStyle w:val="Listaconvietas"/>
        <w:keepNext/>
        <w:keepLines/>
      </w:pPr>
      <w:r>
        <w:t>Phishing/social engineering: 13% incidentes</w:t>
      </w:r>
    </w:p>
    <w:p w14:paraId="6F923114" w14:textId="77777777" w:rsidR="00A20C76" w:rsidRDefault="00000000">
      <w:pPr>
        <w:pStyle w:val="Listaconvietas"/>
        <w:keepLines/>
      </w:pPr>
      <w:r>
        <w:t>Ransomware: 10% incidentes</w:t>
      </w:r>
    </w:p>
    <w:p w14:paraId="5671BDEE" w14:textId="77777777" w:rsidR="00A20C76" w:rsidRDefault="00000000">
      <w:r>
        <w:rPr>
          <w:b/>
        </w:rPr>
        <w:t>Cifras España Financiero 2024:</w:t>
      </w:r>
    </w:p>
    <w:p w14:paraId="6490426E" w14:textId="77777777" w:rsidR="00A20C76" w:rsidRDefault="00000000">
      <w:pPr>
        <w:pStyle w:val="Listaconvietas"/>
        <w:keepNext/>
        <w:keepLines/>
      </w:pPr>
      <w:r>
        <w:lastRenderedPageBreak/>
        <w:t>Usuarios afectados: 8,15% sector usuarios sufren amenazas online7</w:t>
      </w:r>
    </w:p>
    <w:p w14:paraId="0D51502E" w14:textId="77777777" w:rsidR="00A20C76" w:rsidRDefault="00000000">
      <w:pPr>
        <w:pStyle w:val="Listaconvietas"/>
        <w:keepNext/>
        <w:keepLines/>
      </w:pPr>
      <w:r>
        <w:t>Detectados: 1.3M+ troyanos bancarios</w:t>
      </w:r>
    </w:p>
    <w:p w14:paraId="037D9C80" w14:textId="77777777" w:rsidR="00A20C76" w:rsidRDefault="00000000">
      <w:pPr>
        <w:pStyle w:val="Listaconvietas"/>
        <w:keepNext/>
        <w:keepLines/>
      </w:pPr>
      <w:r>
        <w:t>B2B SME: 12,8% sufrieron ransomware</w:t>
      </w:r>
    </w:p>
    <w:p w14:paraId="04E99F4A" w14:textId="77777777" w:rsidR="00A20C76" w:rsidRDefault="00000000">
      <w:pPr>
        <w:pStyle w:val="Listaconvietas"/>
        <w:keepLines/>
      </w:pPr>
      <w:r>
        <w:t>Principales vectores: Vishing (llamadas suplantación), smishing (SMS), deepfake (ejecutivos)</w:t>
      </w:r>
    </w:p>
    <w:p w14:paraId="1190839F" w14:textId="77777777" w:rsidR="00A20C76" w:rsidRDefault="00000000">
      <w:r>
        <w:rPr>
          <w:b/>
        </w:rPr>
        <w:t>Riesgo Emergente 2025: Deepfake Fraud en Transferencias</w:t>
      </w:r>
    </w:p>
    <w:p w14:paraId="701624E7" w14:textId="77777777" w:rsidR="00A20C76" w:rsidRDefault="00000000">
      <w:pPr>
        <w:pStyle w:val="Listaconvietas"/>
        <w:keepNext/>
        <w:keepLines/>
      </w:pPr>
      <w:r>
        <w:t>Ataque precedente: Engineering firm Arup (2024) — €25M fraud via CEO deepfake voice (spoof calling CFO)</w:t>
      </w:r>
    </w:p>
    <w:p w14:paraId="1C92B053" w14:textId="77777777" w:rsidR="00A20C76" w:rsidRDefault="00000000">
      <w:pPr>
        <w:pStyle w:val="Listaconvietas"/>
        <w:keepNext/>
        <w:keepLines/>
      </w:pPr>
      <w:r>
        <w:t>Mecanismo: Voice cloning IA + social engineering → transferencia bancaria urgente sin verificación</w:t>
      </w:r>
    </w:p>
    <w:p w14:paraId="4283241D" w14:textId="77777777" w:rsidR="00A20C76" w:rsidRDefault="00000000">
      <w:pPr>
        <w:pStyle w:val="Listaconvietas"/>
        <w:keepNext/>
        <w:keepLines/>
      </w:pPr>
      <w:r>
        <w:t>Prevalencia: 51% empresas US/UK experimentaron deepfake scams; 43% fell victim</w:t>
      </w:r>
    </w:p>
    <w:p w14:paraId="3C0D3CB6" w14:textId="77777777" w:rsidR="00A20C76" w:rsidRDefault="00000000">
      <w:pPr>
        <w:pStyle w:val="Listaconvietas"/>
        <w:keepLines/>
      </w:pPr>
      <w:r>
        <w:t>Impacto España: Reguladores (CNMV, AEB) emitieron alertas 2024; implementación Oct 2025 de validación nombre-IBAN (PSD3) contrarresta parcialmente</w:t>
      </w:r>
    </w:p>
    <w:p w14:paraId="62DED33A" w14:textId="77777777" w:rsidR="00A20C76" w:rsidRDefault="00000000">
      <w:r>
        <w:rPr>
          <w:b/>
        </w:rPr>
        <w:t>Métricas Críticas Sector Financiero (DORA-Mandated):</w:t>
      </w:r>
    </w:p>
    <w:tbl>
      <w:tblPr>
        <w:tblStyle w:val="Cuadrculaclara-nfasis1"/>
        <w:tblW w:w="0" w:type="auto"/>
        <w:tblLook w:val="04A0" w:firstRow="1" w:lastRow="0" w:firstColumn="1" w:lastColumn="0" w:noHBand="0" w:noVBand="1"/>
      </w:tblPr>
      <w:tblGrid>
        <w:gridCol w:w="2340"/>
        <w:gridCol w:w="2340"/>
        <w:gridCol w:w="2340"/>
        <w:gridCol w:w="2340"/>
      </w:tblGrid>
      <w:tr w:rsidR="00A20C76" w14:paraId="5CB813B2" w14:textId="77777777" w:rsidTr="00A20C7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195A525B" w14:textId="77777777" w:rsidR="00A20C76" w:rsidRDefault="00000000">
            <w:pPr>
              <w:keepNext/>
              <w:keepLines/>
            </w:pPr>
            <w:r>
              <w:rPr>
                <w:color w:val="FFFFFF"/>
              </w:rPr>
              <w:t>KPI</w:t>
            </w:r>
          </w:p>
        </w:tc>
        <w:tc>
          <w:tcPr>
            <w:tcW w:w="2340" w:type="dxa"/>
            <w:shd w:val="clear" w:color="auto" w:fill="0033CC"/>
          </w:tcPr>
          <w:p w14:paraId="39163152"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Target DORA</w:t>
            </w:r>
          </w:p>
        </w:tc>
        <w:tc>
          <w:tcPr>
            <w:tcW w:w="2340" w:type="dxa"/>
            <w:shd w:val="clear" w:color="auto" w:fill="0033CC"/>
          </w:tcPr>
          <w:p w14:paraId="236EDC79"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España Status</w:t>
            </w:r>
          </w:p>
        </w:tc>
        <w:tc>
          <w:tcPr>
            <w:tcW w:w="2340" w:type="dxa"/>
            <w:shd w:val="clear" w:color="auto" w:fill="0033CC"/>
          </w:tcPr>
          <w:p w14:paraId="6F0CE4F2"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Implicación</w:t>
            </w:r>
          </w:p>
        </w:tc>
      </w:tr>
      <w:tr w:rsidR="00A20C76" w14:paraId="3852E54D"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1CD87034" w14:textId="77777777" w:rsidR="00A20C76" w:rsidRDefault="00000000">
            <w:pPr>
              <w:keepNext/>
              <w:keepLines/>
            </w:pPr>
            <w:r>
              <w:t>RTO (Recovery Time Objective)</w:t>
            </w:r>
          </w:p>
        </w:tc>
        <w:tc>
          <w:tcPr>
            <w:tcW w:w="2340" w:type="dxa"/>
          </w:tcPr>
          <w:p w14:paraId="36553AE1"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&lt;4h funciones críticas</w:t>
            </w:r>
          </w:p>
        </w:tc>
        <w:tc>
          <w:tcPr>
            <w:tcW w:w="2340" w:type="dxa"/>
          </w:tcPr>
          <w:p w14:paraId="7EC0A838"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Variable; grandes entidades ~2h, PYME ~8h</w:t>
            </w:r>
          </w:p>
        </w:tc>
        <w:tc>
          <w:tcPr>
            <w:tcW w:w="2340" w:type="dxa"/>
          </w:tcPr>
          <w:p w14:paraId="40026E6B"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Actualización requerida 2025</w:t>
            </w:r>
          </w:p>
        </w:tc>
      </w:tr>
      <w:tr w:rsidR="00A20C76" w14:paraId="5E0425DA"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F337A10" w14:textId="77777777" w:rsidR="00A20C76" w:rsidRDefault="00000000">
            <w:pPr>
              <w:keepNext/>
              <w:keepLines/>
            </w:pPr>
            <w:r>
              <w:t>RPO (Recovery Point Objective)</w:t>
            </w:r>
          </w:p>
        </w:tc>
        <w:tc>
          <w:tcPr>
            <w:tcW w:w="2340" w:type="dxa"/>
          </w:tcPr>
          <w:p w14:paraId="54DE8F67"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&lt;1h crítico</w:t>
            </w:r>
          </w:p>
        </w:tc>
        <w:tc>
          <w:tcPr>
            <w:tcW w:w="2340" w:type="dxa"/>
          </w:tcPr>
          <w:p w14:paraId="79304937"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Varía (banca: &lt;1h; seguros: &lt;4h)</w:t>
            </w:r>
          </w:p>
        </w:tc>
        <w:tc>
          <w:tcPr>
            <w:tcW w:w="2340" w:type="dxa"/>
          </w:tcPr>
          <w:p w14:paraId="4C75CB46"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CNMV audita trimestral</w:t>
            </w:r>
          </w:p>
        </w:tc>
      </w:tr>
      <w:tr w:rsidR="00A20C76" w14:paraId="627B9B6C"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02D0BD6" w14:textId="77777777" w:rsidR="00A20C76" w:rsidRDefault="00000000">
            <w:pPr>
              <w:keepNext/>
              <w:keepLines/>
            </w:pPr>
            <w:r>
              <w:t>Crisis Comms Activation</w:t>
            </w:r>
          </w:p>
        </w:tc>
        <w:tc>
          <w:tcPr>
            <w:tcW w:w="2340" w:type="dxa"/>
          </w:tcPr>
          <w:p w14:paraId="3B2C034F"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&lt;30 min notificación clientela</w:t>
            </w:r>
          </w:p>
        </w:tc>
        <w:tc>
          <w:tcPr>
            <w:tcW w:w="2340" w:type="dxa"/>
          </w:tcPr>
          <w:p w14:paraId="2287BD20"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Procedimientos ad-hoc; falta standardización</w:t>
            </w:r>
          </w:p>
        </w:tc>
        <w:tc>
          <w:tcPr>
            <w:tcW w:w="2340" w:type="dxa"/>
          </w:tcPr>
          <w:p w14:paraId="4C6F3CC8"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DORA exige documentado + tested anual</w:t>
            </w:r>
          </w:p>
        </w:tc>
      </w:tr>
      <w:tr w:rsidR="00A20C76" w14:paraId="33271D49"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B06651D" w14:textId="77777777" w:rsidR="00A20C76" w:rsidRDefault="00000000">
            <w:pPr>
              <w:keepNext/>
              <w:keepLines/>
            </w:pPr>
            <w:r>
              <w:t>Third-Party Risk Audit</w:t>
            </w:r>
          </w:p>
        </w:tc>
        <w:tc>
          <w:tcPr>
            <w:tcW w:w="2340" w:type="dxa"/>
          </w:tcPr>
          <w:p w14:paraId="7F61CC11"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Anual mínimo (críticos: semestral)</w:t>
            </w:r>
          </w:p>
        </w:tc>
        <w:tc>
          <w:tcPr>
            <w:tcW w:w="2340" w:type="dxa"/>
          </w:tcPr>
          <w:p w14:paraId="65DEB3C4"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Mayoría entidades trimestral+</w:t>
            </w:r>
          </w:p>
        </w:tc>
        <w:tc>
          <w:tcPr>
            <w:tcW w:w="2340" w:type="dxa"/>
          </w:tcPr>
          <w:p w14:paraId="2BA34F54"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Compliance en trajectory correcta</w:t>
            </w:r>
          </w:p>
        </w:tc>
      </w:tr>
      <w:tr w:rsidR="00A20C76" w14:paraId="310D58D5"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E9B5634" w14:textId="77777777" w:rsidR="00A20C76" w:rsidRDefault="00000000">
            <w:pPr>
              <w:keepLines/>
            </w:pPr>
            <w:r>
              <w:t>Penetration Testing</w:t>
            </w:r>
          </w:p>
        </w:tc>
        <w:tc>
          <w:tcPr>
            <w:tcW w:w="2340" w:type="dxa"/>
          </w:tcPr>
          <w:p w14:paraId="2846FD2E"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Anual (TIBER-ES)</w:t>
            </w:r>
          </w:p>
        </w:tc>
        <w:tc>
          <w:tcPr>
            <w:tcW w:w="2340" w:type="dxa"/>
          </w:tcPr>
          <w:p w14:paraId="466BA3F4"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Voluntario 2024; obligatorio 2025</w:t>
            </w:r>
          </w:p>
        </w:tc>
        <w:tc>
          <w:tcPr>
            <w:tcW w:w="2340" w:type="dxa"/>
          </w:tcPr>
          <w:p w14:paraId="2A7DA41B"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CNMV mandó en jan 2025</w:t>
            </w:r>
          </w:p>
        </w:tc>
      </w:tr>
    </w:tbl>
    <w:p w14:paraId="68159F9E" w14:textId="77777777" w:rsidR="00A20C76" w:rsidRDefault="00A20C76"/>
    <w:p w14:paraId="2099721A" w14:textId="77777777" w:rsidR="00A20C76" w:rsidRDefault="00000000">
      <w:pPr>
        <w:pStyle w:val="Ttulo3"/>
      </w:pPr>
      <w:r>
        <w:t>5.2 Sector Energético e Infraestructuras Críticas</w:t>
      </w:r>
    </w:p>
    <w:p w14:paraId="39BB1308" w14:textId="77777777" w:rsidR="00A20C76" w:rsidRDefault="00000000">
      <w:r>
        <w:rPr>
          <w:b/>
        </w:rPr>
        <w:t>Criticidad Nacional:</w:t>
      </w:r>
      <w:r>
        <w:br/>
        <w:t>España gestiona ~47% energía renovable (dependencia digital alta). Grid eléctrico español sujeto a:</w:t>
      </w:r>
    </w:p>
    <w:p w14:paraId="58D5ED9A" w14:textId="77777777" w:rsidR="00A20C76" w:rsidRDefault="00000000">
      <w:pPr>
        <w:pStyle w:val="Listaconvietas"/>
        <w:keepNext/>
        <w:keepLines/>
      </w:pPr>
      <w:r>
        <w:t>NIS2 (Operadores esenciales — máxima criticidad)</w:t>
      </w:r>
    </w:p>
    <w:p w14:paraId="220902AA" w14:textId="77777777" w:rsidR="00A20C76" w:rsidRDefault="00000000">
      <w:pPr>
        <w:pStyle w:val="Listaconvietas"/>
        <w:keepNext/>
        <w:keepLines/>
      </w:pPr>
      <w:r>
        <w:t>ENS (histórico — nivel Alto mandatorio)</w:t>
      </w:r>
    </w:p>
    <w:p w14:paraId="4EB805CE" w14:textId="77777777" w:rsidR="00A20C76" w:rsidRDefault="00000000">
      <w:pPr>
        <w:pStyle w:val="Listaconvietas"/>
        <w:keepNext/>
        <w:keepLines/>
      </w:pPr>
      <w:r>
        <w:t>Regulación CNMC/MITECO (autoridades sectoriales)</w:t>
      </w:r>
    </w:p>
    <w:p w14:paraId="04C385B5" w14:textId="77777777" w:rsidR="00A20C76" w:rsidRDefault="00000000">
      <w:pPr>
        <w:pStyle w:val="Listaconvietas"/>
        <w:keepLines/>
      </w:pPr>
      <w:r>
        <w:t>NATO/EU CIIP framework (cooperación defensa)</w:t>
      </w:r>
    </w:p>
    <w:p w14:paraId="5BED2A5F" w14:textId="77777777" w:rsidR="00A20C76" w:rsidRDefault="00000000">
      <w:r>
        <w:rPr>
          <w:b/>
        </w:rPr>
        <w:t>Amenaza 2024: +43% Ataques Infraestructura Crítica</w:t>
      </w:r>
    </w:p>
    <w:p w14:paraId="347F7280" w14:textId="77777777" w:rsidR="00A20C76" w:rsidRDefault="00000000">
      <w:r>
        <w:lastRenderedPageBreak/>
        <w:t>Cipher (Prosegur cybersecurity división) reportó en 2025 escalada crítica de Spanish energy sector attacks:</w:t>
      </w:r>
      <w:r>
        <w:footnoteReference w:id="41"/>
      </w:r>
      <w:r>
        <w:footnoteReference w:id="42"/>
      </w:r>
      <w:r>
        <w:footnoteReference w:id="43"/>
      </w:r>
    </w:p>
    <w:tbl>
      <w:tblPr>
        <w:tblStyle w:val="Cuadrculaclara-nfasis1"/>
        <w:tblW w:w="0" w:type="auto"/>
        <w:tblLook w:val="04A0" w:firstRow="1" w:lastRow="0" w:firstColumn="1" w:lastColumn="0" w:noHBand="0" w:noVBand="1"/>
      </w:tblPr>
      <w:tblGrid>
        <w:gridCol w:w="1720"/>
        <w:gridCol w:w="1764"/>
        <w:gridCol w:w="1832"/>
        <w:gridCol w:w="1805"/>
        <w:gridCol w:w="2455"/>
      </w:tblGrid>
      <w:tr w:rsidR="00A20C76" w14:paraId="2E17BEF1" w14:textId="77777777" w:rsidTr="00A20C7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0033CC"/>
          </w:tcPr>
          <w:p w14:paraId="1858793C" w14:textId="77777777" w:rsidR="00A20C76" w:rsidRDefault="00000000">
            <w:pPr>
              <w:keepNext/>
              <w:keepLines/>
            </w:pPr>
            <w:r>
              <w:rPr>
                <w:color w:val="FFFFFF"/>
              </w:rPr>
              <w:t>Periodo</w:t>
            </w:r>
          </w:p>
        </w:tc>
        <w:tc>
          <w:tcPr>
            <w:tcW w:w="1872" w:type="dxa"/>
            <w:shd w:val="clear" w:color="auto" w:fill="0033CC"/>
          </w:tcPr>
          <w:p w14:paraId="152FB962"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Total Ataques</w:t>
            </w:r>
          </w:p>
        </w:tc>
        <w:tc>
          <w:tcPr>
            <w:tcW w:w="1872" w:type="dxa"/>
            <w:shd w:val="clear" w:color="auto" w:fill="0033CC"/>
          </w:tcPr>
          <w:p w14:paraId="62E79C1F"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Sector Energía</w:t>
            </w:r>
          </w:p>
        </w:tc>
        <w:tc>
          <w:tcPr>
            <w:tcW w:w="1872" w:type="dxa"/>
            <w:shd w:val="clear" w:color="auto" w:fill="0033CC"/>
          </w:tcPr>
          <w:p w14:paraId="6A5D41F4"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Composición Ataque</w:t>
            </w:r>
          </w:p>
        </w:tc>
        <w:tc>
          <w:tcPr>
            <w:tcW w:w="1872" w:type="dxa"/>
            <w:shd w:val="clear" w:color="auto" w:fill="0033CC"/>
          </w:tcPr>
          <w:p w14:paraId="16B80EAD"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Grupo Responsable (atribuible)</w:t>
            </w:r>
          </w:p>
        </w:tc>
      </w:tr>
      <w:tr w:rsidR="00A20C76" w14:paraId="17B8981E"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6004F0F3" w14:textId="77777777" w:rsidR="00A20C76" w:rsidRDefault="00000000">
            <w:pPr>
              <w:keepNext/>
              <w:keepLines/>
            </w:pPr>
            <w:r>
              <w:t>2023</w:t>
            </w:r>
          </w:p>
        </w:tc>
        <w:tc>
          <w:tcPr>
            <w:tcW w:w="1872" w:type="dxa"/>
          </w:tcPr>
          <w:p w14:paraId="389C8C78"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N/A</w:t>
            </w:r>
          </w:p>
        </w:tc>
        <w:tc>
          <w:tcPr>
            <w:tcW w:w="1872" w:type="dxa"/>
          </w:tcPr>
          <w:p w14:paraId="68C5AA8A"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~25-30%</w:t>
            </w:r>
          </w:p>
        </w:tc>
        <w:tc>
          <w:tcPr>
            <w:tcW w:w="1872" w:type="dxa"/>
          </w:tcPr>
          <w:p w14:paraId="022C4CE6"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Ransomware 60%</w:t>
            </w:r>
          </w:p>
        </w:tc>
        <w:tc>
          <w:tcPr>
            <w:tcW w:w="1872" w:type="dxa"/>
          </w:tcPr>
          <w:p w14:paraId="788EC215"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Económico/Cybercrime</w:t>
            </w:r>
          </w:p>
        </w:tc>
      </w:tr>
      <w:tr w:rsidR="00A20C76" w14:paraId="5A0FE365"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1FB08474" w14:textId="77777777" w:rsidR="00A20C76" w:rsidRDefault="00000000">
            <w:pPr>
              <w:keepNext/>
              <w:keepLines/>
            </w:pPr>
            <w:r>
              <w:t>2024</w:t>
            </w:r>
          </w:p>
        </w:tc>
        <w:tc>
          <w:tcPr>
            <w:tcW w:w="1872" w:type="dxa"/>
          </w:tcPr>
          <w:p w14:paraId="51D6098A"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+43% YoY</w:t>
            </w:r>
          </w:p>
        </w:tc>
        <w:tc>
          <w:tcPr>
            <w:tcW w:w="1872" w:type="dxa"/>
          </w:tcPr>
          <w:p w14:paraId="1B38E434"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9% (energía lidera dentro critical infrastructure)</w:t>
            </w:r>
          </w:p>
        </w:tc>
        <w:tc>
          <w:tcPr>
            <w:tcW w:w="1872" w:type="dxa"/>
          </w:tcPr>
          <w:p w14:paraId="70975609"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Ransomware 40%; OT-specific 35%; Espionaje 25%</w:t>
            </w:r>
          </w:p>
        </w:tc>
        <w:tc>
          <w:tcPr>
            <w:tcW w:w="1872" w:type="dxa"/>
          </w:tcPr>
          <w:p w14:paraId="78CC8B7B"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Mix: economía + state-nexus (Rusia, China)</w:t>
            </w:r>
          </w:p>
        </w:tc>
      </w:tr>
      <w:tr w:rsidR="00A20C76" w14:paraId="4AEC4A96"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2E938152" w14:textId="77777777" w:rsidR="00A20C76" w:rsidRDefault="00000000">
            <w:pPr>
              <w:keepLines/>
            </w:pPr>
            <w:r>
              <w:t>2025 (H1)</w:t>
            </w:r>
          </w:p>
        </w:tc>
        <w:tc>
          <w:tcPr>
            <w:tcW w:w="1872" w:type="dxa"/>
          </w:tcPr>
          <w:p w14:paraId="6BD4E248"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Trajectory +25% (first sem)</w:t>
            </w:r>
          </w:p>
        </w:tc>
        <w:tc>
          <w:tcPr>
            <w:tcW w:w="1872" w:type="dxa"/>
          </w:tcPr>
          <w:p w14:paraId="60F9C689"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En aumento</w:t>
            </w:r>
          </w:p>
        </w:tc>
        <w:tc>
          <w:tcPr>
            <w:tcW w:w="1872" w:type="dxa"/>
          </w:tcPr>
          <w:p w14:paraId="694262A3"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OT malware específico (Volt Typhoon indicators)</w:t>
            </w:r>
          </w:p>
        </w:tc>
        <w:tc>
          <w:tcPr>
            <w:tcW w:w="1872" w:type="dxa"/>
          </w:tcPr>
          <w:p w14:paraId="32CF047F"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Estado-patrocinado (China, Rusia)</w:t>
            </w:r>
          </w:p>
        </w:tc>
      </w:tr>
    </w:tbl>
    <w:p w14:paraId="65F63D26" w14:textId="77777777" w:rsidR="00A20C76" w:rsidRDefault="00A20C76"/>
    <w:p w14:paraId="3294C0C9" w14:textId="77777777" w:rsidR="00A20C76" w:rsidRDefault="00000000">
      <w:r>
        <w:rPr>
          <w:b/>
        </w:rPr>
        <w:t>Grupos Amenaza Identificados (Spain Energy Targeting):</w:t>
      </w:r>
    </w:p>
    <w:p w14:paraId="0FB49AAA" w14:textId="77777777" w:rsidR="00A20C76" w:rsidRDefault="00000000">
      <w:pPr>
        <w:pStyle w:val="Listaconnmeros"/>
        <w:keepNext/>
        <w:keepLines/>
      </w:pPr>
      <w:r>
        <w:t>Volt Typhoon (China) — 10+ meses persistence; SCADA reconnaissance; zero-day ICS exploits</w:t>
      </w:r>
    </w:p>
    <w:p w14:paraId="1E9E35B7" w14:textId="77777777" w:rsidR="00A20C76" w:rsidRDefault="00000000">
      <w:pPr>
        <w:pStyle w:val="Listaconnmeros"/>
        <w:keepNext/>
        <w:keepLines/>
      </w:pPr>
      <w:r>
        <w:t>Berserk Bear/Dragonly (Russia) — Ransomware coordinated; backup/recovery targeting; lateral movement OT</w:t>
      </w:r>
    </w:p>
    <w:p w14:paraId="367F6BAC" w14:textId="77777777" w:rsidR="00A20C76" w:rsidRDefault="00000000">
      <w:pPr>
        <w:pStyle w:val="Listaconnmeros"/>
        <w:keepNext/>
        <w:keepLines/>
      </w:pPr>
      <w:r>
        <w:t>Babuk2 — Infiltración classic; encryption + exfiltration; data sales dark web forums</w:t>
      </w:r>
    </w:p>
    <w:p w14:paraId="5152762E" w14:textId="77777777" w:rsidR="00A20C76" w:rsidRDefault="00000000">
      <w:pPr>
        <w:pStyle w:val="Listaconnmeros"/>
        <w:keepLines/>
      </w:pPr>
      <w:r>
        <w:t>AgencyInt — Mass data leaks; reputation pressure (no direct attacks confirmados aún)</w:t>
      </w:r>
    </w:p>
    <w:p w14:paraId="638CB49A" w14:textId="77777777" w:rsidR="00A20C76" w:rsidRDefault="00000000">
      <w:r>
        <w:rPr>
          <w:b/>
        </w:rPr>
        <w:t>OT Vulnerabilities 2024-2025 Críticas:</w:t>
      </w:r>
    </w:p>
    <w:p w14:paraId="27F95562" w14:textId="77777777" w:rsidR="00A20C76" w:rsidRDefault="00000000">
      <w:pPr>
        <w:pStyle w:val="Listaconvietas"/>
        <w:keepNext/>
        <w:keepLines/>
      </w:pPr>
      <w:r>
        <w:t>SolarWinder ICS exploits (46 vulns; solar inverters España)</w:t>
      </w:r>
    </w:p>
    <w:p w14:paraId="234D577C" w14:textId="77777777" w:rsidR="00A20C76" w:rsidRDefault="00000000">
      <w:pPr>
        <w:pStyle w:val="Listaconvietas"/>
        <w:keepNext/>
        <w:keepLines/>
      </w:pPr>
      <w:r>
        <w:t>CVE-2024-6407 (Schneider Electric Wiser Home)</w:t>
      </w:r>
    </w:p>
    <w:p w14:paraId="69220371" w14:textId="77777777" w:rsidR="00A20C76" w:rsidRDefault="00000000">
      <w:pPr>
        <w:pStyle w:val="Listaconvietas"/>
        <w:keepNext/>
        <w:keepLines/>
      </w:pPr>
      <w:r>
        <w:t>Siemens SCADA telecontrol vulnerabilities (multiples)</w:t>
      </w:r>
    </w:p>
    <w:p w14:paraId="58EAE642" w14:textId="77777777" w:rsidR="00A20C76" w:rsidRDefault="00000000">
      <w:pPr>
        <w:pStyle w:val="Listaconvietas"/>
        <w:keepLines/>
      </w:pPr>
      <w:r>
        <w:t>PIPEDREAM malware suite (específico energía; "built to compromise energy infrastructure at scale")</w:t>
      </w:r>
    </w:p>
    <w:p w14:paraId="46905482" w14:textId="77777777" w:rsidR="00A20C76" w:rsidRDefault="00000000">
      <w:r>
        <w:rPr>
          <w:b/>
        </w:rPr>
        <w:lastRenderedPageBreak/>
        <w:t>Métricas Sector Energía NIS2-Aligned:</w:t>
      </w:r>
    </w:p>
    <w:tbl>
      <w:tblPr>
        <w:tblStyle w:val="Cuadrculaclara-nfasis1"/>
        <w:tblW w:w="0" w:type="auto"/>
        <w:tblLook w:val="04A0" w:firstRow="1" w:lastRow="0" w:firstColumn="1" w:lastColumn="0" w:noHBand="0" w:noVBand="1"/>
      </w:tblPr>
      <w:tblGrid>
        <w:gridCol w:w="2340"/>
        <w:gridCol w:w="2340"/>
        <w:gridCol w:w="2340"/>
        <w:gridCol w:w="2340"/>
      </w:tblGrid>
      <w:tr w:rsidR="00A20C76" w14:paraId="1003F2A5" w14:textId="77777777" w:rsidTr="00A20C7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2A06D399" w14:textId="77777777" w:rsidR="00A20C76" w:rsidRDefault="00000000">
            <w:pPr>
              <w:keepNext/>
              <w:keepLines/>
            </w:pPr>
            <w:r>
              <w:rPr>
                <w:color w:val="FFFFFF"/>
              </w:rPr>
              <w:t>Métrica</w:t>
            </w:r>
          </w:p>
        </w:tc>
        <w:tc>
          <w:tcPr>
            <w:tcW w:w="2340" w:type="dxa"/>
            <w:shd w:val="clear" w:color="auto" w:fill="0033CC"/>
          </w:tcPr>
          <w:p w14:paraId="62F05C49"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Objetivo</w:t>
            </w:r>
          </w:p>
        </w:tc>
        <w:tc>
          <w:tcPr>
            <w:tcW w:w="2340" w:type="dxa"/>
            <w:shd w:val="clear" w:color="auto" w:fill="0033CC"/>
          </w:tcPr>
          <w:p w14:paraId="3A115634"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España Energy Sector 2024</w:t>
            </w:r>
          </w:p>
        </w:tc>
        <w:tc>
          <w:tcPr>
            <w:tcW w:w="2340" w:type="dxa"/>
            <w:shd w:val="clear" w:color="auto" w:fill="0033CC"/>
          </w:tcPr>
          <w:p w14:paraId="4624E221"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Brecha</w:t>
            </w:r>
          </w:p>
        </w:tc>
      </w:tr>
      <w:tr w:rsidR="00A20C76" w14:paraId="77989391"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02805194" w14:textId="77777777" w:rsidR="00A20C76" w:rsidRDefault="00000000">
            <w:pPr>
              <w:keepNext/>
              <w:keepLines/>
            </w:pPr>
            <w:r>
              <w:t>Network Segmentation (IT/OT)</w:t>
            </w:r>
          </w:p>
        </w:tc>
        <w:tc>
          <w:tcPr>
            <w:tcW w:w="2340" w:type="dxa"/>
          </w:tcPr>
          <w:p w14:paraId="0FC63FA2"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Air-gapped OT; monitored DMZ</w:t>
            </w:r>
          </w:p>
        </w:tc>
        <w:tc>
          <w:tcPr>
            <w:tcW w:w="2340" w:type="dxa"/>
          </w:tcPr>
          <w:p w14:paraId="4383EB6B"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~60% segmentación; 40% still converged</w:t>
            </w:r>
          </w:p>
        </w:tc>
        <w:tc>
          <w:tcPr>
            <w:tcW w:w="2340" w:type="dxa"/>
          </w:tcPr>
          <w:p w14:paraId="36EB2FE1"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CRÍTICA — Riesgo lateral movement</w:t>
            </w:r>
          </w:p>
        </w:tc>
      </w:tr>
      <w:tr w:rsidR="00A20C76" w14:paraId="6FBFFE75"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36210CC" w14:textId="77777777" w:rsidR="00A20C76" w:rsidRDefault="00000000">
            <w:pPr>
              <w:keepNext/>
              <w:keepLines/>
            </w:pPr>
            <w:r>
              <w:t>SCADA Patch Compliance</w:t>
            </w:r>
          </w:p>
        </w:tc>
        <w:tc>
          <w:tcPr>
            <w:tcW w:w="2340" w:type="dxa"/>
          </w:tcPr>
          <w:p w14:paraId="542B23F8"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95% &lt;90 días</w:t>
            </w:r>
          </w:p>
        </w:tc>
        <w:tc>
          <w:tcPr>
            <w:tcW w:w="2340" w:type="dxa"/>
          </w:tcPr>
          <w:p w14:paraId="160FD456"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~70% (long lead times OT patches)</w:t>
            </w:r>
          </w:p>
        </w:tc>
        <w:tc>
          <w:tcPr>
            <w:tcW w:w="2340" w:type="dxa"/>
          </w:tcPr>
          <w:p w14:paraId="7851A8A7"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+40% brecha</w:t>
            </w:r>
          </w:p>
        </w:tc>
      </w:tr>
      <w:tr w:rsidR="00A20C76" w14:paraId="2B7E50F7"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391CF02" w14:textId="77777777" w:rsidR="00A20C76" w:rsidRDefault="00000000">
            <w:pPr>
              <w:keepNext/>
              <w:keepLines/>
            </w:pPr>
            <w:r>
              <w:t>Anomaly Detection (SIEM/OT)</w:t>
            </w:r>
          </w:p>
        </w:tc>
        <w:tc>
          <w:tcPr>
            <w:tcW w:w="2340" w:type="dxa"/>
          </w:tcPr>
          <w:p w14:paraId="7BBF46FB"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24/7 monitoreo; &lt;5 min alerting</w:t>
            </w:r>
          </w:p>
        </w:tc>
        <w:tc>
          <w:tcPr>
            <w:tcW w:w="2340" w:type="dxa"/>
          </w:tcPr>
          <w:p w14:paraId="7413016B"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~85% large operadores; 40% municipales</w:t>
            </w:r>
          </w:p>
        </w:tc>
        <w:tc>
          <w:tcPr>
            <w:tcW w:w="2340" w:type="dxa"/>
          </w:tcPr>
          <w:p w14:paraId="182A57FD"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Críticos sin visibilidad</w:t>
            </w:r>
          </w:p>
        </w:tc>
      </w:tr>
      <w:tr w:rsidR="00A20C76" w14:paraId="0BEE95F9"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27F4D538" w14:textId="77777777" w:rsidR="00A20C76" w:rsidRDefault="00000000">
            <w:pPr>
              <w:keepNext/>
              <w:keepLines/>
            </w:pPr>
            <w:r>
              <w:t>Crisis Communication</w:t>
            </w:r>
          </w:p>
        </w:tc>
        <w:tc>
          <w:tcPr>
            <w:tcW w:w="2340" w:type="dxa"/>
          </w:tcPr>
          <w:p w14:paraId="76A495BD"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&lt;30 min notificación público</w:t>
            </w:r>
          </w:p>
        </w:tc>
        <w:tc>
          <w:tcPr>
            <w:tcW w:w="2340" w:type="dxa"/>
          </w:tcPr>
          <w:p w14:paraId="2311700B"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Varía wildly; algunos &gt;24h</w:t>
            </w:r>
          </w:p>
        </w:tc>
        <w:tc>
          <w:tcPr>
            <w:tcW w:w="2340" w:type="dxa"/>
          </w:tcPr>
          <w:p w14:paraId="6F041D8D"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Compliance liability</w:t>
            </w:r>
          </w:p>
        </w:tc>
      </w:tr>
      <w:tr w:rsidR="00A20C76" w14:paraId="09C21D33"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AFC2CB9" w14:textId="77777777" w:rsidR="00A20C76" w:rsidRDefault="00000000">
            <w:pPr>
              <w:keepLines/>
            </w:pPr>
            <w:r>
              <w:t>Backup/Disaster Recovery (Energy)</w:t>
            </w:r>
          </w:p>
        </w:tc>
        <w:tc>
          <w:tcPr>
            <w:tcW w:w="2340" w:type="dxa"/>
          </w:tcPr>
          <w:p w14:paraId="174CA90D"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Tested quarterly; segregated; immutable</w:t>
            </w:r>
          </w:p>
        </w:tc>
        <w:tc>
          <w:tcPr>
            <w:tcW w:w="2340" w:type="dxa"/>
          </w:tcPr>
          <w:p w14:paraId="72FE0427"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~50% tested; 20% actually segregated</w:t>
            </w:r>
          </w:p>
        </w:tc>
        <w:tc>
          <w:tcPr>
            <w:tcW w:w="2340" w:type="dxa"/>
          </w:tcPr>
          <w:p w14:paraId="15F2415C"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90% sin disaster recovery operable</w:t>
            </w:r>
          </w:p>
        </w:tc>
      </w:tr>
    </w:tbl>
    <w:p w14:paraId="76E6D888" w14:textId="77777777" w:rsidR="00A20C76" w:rsidRDefault="00A20C76"/>
    <w:p w14:paraId="110DE3A7" w14:textId="77777777" w:rsidR="00A20C76" w:rsidRDefault="00000000">
      <w:r>
        <w:rPr>
          <w:b/>
        </w:rPr>
        <w:t>Riesgo Cascada Sistémica:</w:t>
      </w:r>
    </w:p>
    <w:p w14:paraId="5CE33616" w14:textId="77777777" w:rsidR="00A20C76" w:rsidRDefault="00000000">
      <w:pPr>
        <w:pStyle w:val="Listaconvietas"/>
        <w:keepNext/>
        <w:keepLines/>
      </w:pPr>
      <w:r>
        <w:t>Ataque coordinado múltiples subestaciones españolas → blackout regional → falla telecomunicaciones (dependencia eléctrica) → falla finanzas (ATM inoperables)</w:t>
      </w:r>
    </w:p>
    <w:p w14:paraId="139EE195" w14:textId="77777777" w:rsidR="00A20C76" w:rsidRDefault="00000000">
      <w:pPr>
        <w:pStyle w:val="Listaconvietas"/>
        <w:keepNext/>
        <w:keepLines/>
      </w:pPr>
      <w:r>
        <w:t>Precedente: Abril 2024, falla sincronización grid España-Portugal-Francia → 10+ horas darktime partial regions</w:t>
      </w:r>
    </w:p>
    <w:p w14:paraId="5140C0B5" w14:textId="77777777" w:rsidR="00A20C76" w:rsidRDefault="00000000">
      <w:pPr>
        <w:pStyle w:val="Listaconvietas"/>
        <w:keepLines/>
      </w:pPr>
      <w:r>
        <w:t>Susceptibilidad cyber: Sistemas SCADA España mayormente pre-2015; actualizaciones con "air-gapped" constraints (no OTA remoto)</w:t>
      </w:r>
    </w:p>
    <w:p w14:paraId="3C2DC6B5" w14:textId="77777777" w:rsidR="00A20C76" w:rsidRDefault="00000000">
      <w:pPr>
        <w:pStyle w:val="Ttulo3"/>
      </w:pPr>
      <w:r>
        <w:t>5.3 Sector Sanidad (Hospitales, Farmacéutica, Dispositivos Médicos)</w:t>
      </w:r>
    </w:p>
    <w:p w14:paraId="432CD742" w14:textId="77777777" w:rsidR="00A20C76" w:rsidRDefault="00000000">
      <w:r>
        <w:rPr>
          <w:b/>
        </w:rPr>
        <w:t>Contexto Amenaza:</w:t>
      </w:r>
    </w:p>
    <w:p w14:paraId="2A4AE016" w14:textId="77777777" w:rsidR="00A20C76" w:rsidRDefault="00000000">
      <w:pPr>
        <w:pStyle w:val="Listaconvietas"/>
        <w:keepNext/>
        <w:keepLines/>
      </w:pPr>
      <w:r>
        <w:t>2024: 1.710 security incidents sector salud global; 1.542 confirmados data disclosures (Verizon DBIR)</w:t>
      </w:r>
    </w:p>
    <w:p w14:paraId="15836F0E" w14:textId="77777777" w:rsidR="00A20C76" w:rsidRDefault="00000000">
      <w:pPr>
        <w:pStyle w:val="Listaconvietas"/>
        <w:keepNext/>
        <w:keepLines/>
      </w:pPr>
      <w:r>
        <w:t>Healthcare breach recovery cost medio: \$9.77M por incidente (2024)</w:t>
      </w:r>
    </w:p>
    <w:p w14:paraId="6E48355D" w14:textId="77777777" w:rsidR="00A20C76" w:rsidRDefault="00000000">
      <w:pPr>
        <w:pStyle w:val="Listaconvietas"/>
        <w:keepLines/>
      </w:pPr>
      <w:r>
        <w:t>España registró +442% phishing attacks H2 2024 (CrowdStrike) — sector salud over-represented</w:t>
      </w:r>
    </w:p>
    <w:p w14:paraId="63342359" w14:textId="77777777" w:rsidR="00A20C76" w:rsidRDefault="00000000">
      <w:r>
        <w:rPr>
          <w:b/>
        </w:rPr>
        <w:t>Vectores Primarios:</w:t>
      </w:r>
    </w:p>
    <w:p w14:paraId="623D0331" w14:textId="77777777" w:rsidR="00A20C76" w:rsidRDefault="00000000">
      <w:pPr>
        <w:pStyle w:val="Listaconnmeros"/>
        <w:keepNext/>
        <w:keepLines/>
      </w:pPr>
      <w:r>
        <w:t>Ransomware extortion — hospitales vulnerables; pacientes critical; ransom often paid (media pressure)</w:t>
      </w:r>
    </w:p>
    <w:p w14:paraId="59B06449" w14:textId="77777777" w:rsidR="00A20C76" w:rsidRDefault="00000000">
      <w:pPr>
        <w:pStyle w:val="Listaconnmeros"/>
        <w:keepNext/>
        <w:keepLines/>
      </w:pPr>
      <w:r>
        <w:t>Phishing credenciales clinician — EMR/EHR access; data exfiltration</w:t>
      </w:r>
    </w:p>
    <w:p w14:paraId="5F043D87" w14:textId="77777777" w:rsidR="00A20C76" w:rsidRDefault="00000000">
      <w:pPr>
        <w:pStyle w:val="Listaconnmeros"/>
        <w:keepNext/>
        <w:keepLines/>
      </w:pPr>
      <w:r>
        <w:t>IoMT (Internet of Medical Things) vulnerabilities — pacemakers, infusion pumps, ventilators hackeable</w:t>
      </w:r>
    </w:p>
    <w:p w14:paraId="40B94B4B" w14:textId="77777777" w:rsidR="00A20C76" w:rsidRDefault="00000000">
      <w:pPr>
        <w:pStyle w:val="Listaconnmeros"/>
        <w:keepLines/>
      </w:pPr>
      <w:r>
        <w:t>Misconfigurations cloud — EHR servers exposed públicamente; S3 buckets unencrypted</w:t>
      </w:r>
    </w:p>
    <w:p w14:paraId="1F8A61A0" w14:textId="77777777" w:rsidR="00A20C76" w:rsidRDefault="00000000">
      <w:r>
        <w:rPr>
          <w:b/>
        </w:rPr>
        <w:lastRenderedPageBreak/>
        <w:t>Regulación España Salud:</w:t>
      </w:r>
    </w:p>
    <w:p w14:paraId="1AD007C0" w14:textId="77777777" w:rsidR="00A20C76" w:rsidRDefault="00000000">
      <w:pPr>
        <w:pStyle w:val="Listaconvietas"/>
        <w:keepNext/>
        <w:keepLines/>
      </w:pPr>
      <w:r>
        <w:t>LSNS (Ley Seguridad Nacional 8/2021) — critica sanitario como estratégico</w:t>
      </w:r>
    </w:p>
    <w:p w14:paraId="39C6154F" w14:textId="77777777" w:rsidR="00A20C76" w:rsidRDefault="00000000">
      <w:pPr>
        <w:pStyle w:val="Listaconvietas"/>
        <w:keepNext/>
        <w:keepLines/>
      </w:pPr>
      <w:r>
        <w:t>GDPR Art 32-34 — healthcare data (PHI/sensitive) categoría más protegida</w:t>
      </w:r>
    </w:p>
    <w:p w14:paraId="7F2C5941" w14:textId="77777777" w:rsidR="00A20C76" w:rsidRDefault="00000000">
      <w:pPr>
        <w:pStyle w:val="Listaconvietas"/>
        <w:keepNext/>
        <w:keepLines/>
      </w:pPr>
      <w:r>
        <w:t>NIS2 — hospitales como "operadores esenciales" (España nivel creciente)</w:t>
      </w:r>
    </w:p>
    <w:p w14:paraId="6368FF7B" w14:textId="77777777" w:rsidR="00A20C76" w:rsidRDefault="00000000">
      <w:pPr>
        <w:pStyle w:val="Listaconvietas"/>
        <w:keepLines/>
      </w:pPr>
      <w:r>
        <w:t>Royal Decree 311/2022 (ENS) — seguridad física + ciberseguridad integrada</w:t>
      </w:r>
    </w:p>
    <w:p w14:paraId="4E1E0F0A" w14:textId="77777777" w:rsidR="00A20C76" w:rsidRDefault="00000000">
      <w:r>
        <w:rPr>
          <w:b/>
        </w:rPr>
        <w:t>Cifras Vulnerabilidad Sector Salud España 2024:</w:t>
      </w:r>
    </w:p>
    <w:p w14:paraId="7233C80C" w14:textId="77777777" w:rsidR="00A20C76" w:rsidRDefault="00000000">
      <w:pPr>
        <w:pStyle w:val="Listaconvietas"/>
        <w:keepNext/>
        <w:keepLines/>
      </w:pPr>
      <w:r>
        <w:t>Connected medical devices: ~500K+ hospitals/clinics España sin gestión centralizada inventory</w:t>
      </w:r>
    </w:p>
    <w:p w14:paraId="478E7742" w14:textId="77777777" w:rsidR="00A20C76" w:rsidRDefault="00000000">
      <w:pPr>
        <w:pStyle w:val="Listaconvietas"/>
        <w:keepNext/>
        <w:keepLines/>
      </w:pPr>
      <w:r>
        <w:t>Legacy systems: 60%+ hospitales operan software 10+ años</w:t>
      </w:r>
    </w:p>
    <w:p w14:paraId="3F820567" w14:textId="77777777" w:rsidR="00A20C76" w:rsidRDefault="00000000">
      <w:pPr>
        <w:pStyle w:val="Listaconvietas"/>
        <w:keepLines/>
      </w:pPr>
      <w:r>
        <w:t>Cloud adoption: Rápida post-COVID; muchas configurations premature/insecure</w:t>
      </w:r>
    </w:p>
    <w:p w14:paraId="7A1625DE" w14:textId="77777777" w:rsidR="00A20C76" w:rsidRDefault="00000000">
      <w:r>
        <w:rPr>
          <w:b/>
        </w:rPr>
        <w:t>Caso Estudio: NHS London Ransomware Attack (2024)</w:t>
      </w:r>
      <w:r>
        <w:t xml:space="preserve"> — Lecciones para España:</w:t>
      </w:r>
    </w:p>
    <w:p w14:paraId="3EB7B39A" w14:textId="77777777" w:rsidR="00A20C76" w:rsidRDefault="00000000">
      <w:pPr>
        <w:pStyle w:val="Listaconvietas"/>
        <w:keepNext/>
        <w:keepLines/>
      </w:pPr>
      <w:r>
        <w:t>Propagación: Acceso inicial phishing → lateral movement via AD → ransomware encryption 2.000+ servidores</w:t>
      </w:r>
    </w:p>
    <w:p w14:paraId="287201D3" w14:textId="77777777" w:rsidR="00A20C76" w:rsidRDefault="00000000">
      <w:pPr>
        <w:pStyle w:val="Listaconvietas"/>
        <w:keepNext/>
        <w:keepLines/>
      </w:pPr>
      <w:r>
        <w:t>Downtime: 11 días (emergencias redirigidas; operaciones postponed; 1 muerte attributed)</w:t>
      </w:r>
    </w:p>
    <w:p w14:paraId="38BCBE30" w14:textId="77777777" w:rsidR="00A20C76" w:rsidRDefault="00000000">
      <w:pPr>
        <w:pStyle w:val="Listaconvietas"/>
        <w:keepNext/>
        <w:keepLines/>
      </w:pPr>
      <w:r>
        <w:t>Coste: £20M+ recovery + regulatory fines</w:t>
      </w:r>
    </w:p>
    <w:p w14:paraId="3BD91CAB" w14:textId="77777777" w:rsidR="00A20C76" w:rsidRDefault="00000000">
      <w:pPr>
        <w:pStyle w:val="Listaconvietas"/>
        <w:keepLines/>
      </w:pPr>
      <w:r>
        <w:t>Root cause: Missing patches (3 años old); unencrypted backups; no network segmentation</w:t>
      </w:r>
    </w:p>
    <w:p w14:paraId="132D8ECF" w14:textId="77777777" w:rsidR="00A20C76" w:rsidRDefault="00000000">
      <w:r>
        <w:rPr>
          <w:b/>
        </w:rPr>
        <w:t>Implicación España:</w:t>
      </w:r>
      <w:r>
        <w:t xml:space="preserve"> Ministerio Sanidad y INCIBE han emitido alertas (feb 2025) sobre preparedness hospitales españoles pre-NIS2; evaluación rápida evidencia 40-60% hospitales TIER 2 sin maturity suficiente.</w:t>
      </w:r>
    </w:p>
    <w:p w14:paraId="55CC6800" w14:textId="77777777" w:rsidR="00A20C76" w:rsidRDefault="00000000">
      <w:pPr>
        <w:pStyle w:val="Ttulo2"/>
      </w:pPr>
      <w:r>
        <w:rPr>
          <w:color w:val="0066CC"/>
        </w:rPr>
        <w:t>VI. TENDENCIAS EMERGENTES Y AMENAZAS DE HORIZONTE</w:t>
      </w:r>
    </w:p>
    <w:p w14:paraId="1DBEA8CF" w14:textId="77777777" w:rsidR="00A20C76" w:rsidRDefault="00000000">
      <w:pPr>
        <w:pStyle w:val="Ttulo3"/>
      </w:pPr>
      <w:r>
        <w:t>6.1 AI-Driven Attacks: Phishing, Deepfakes, Autonomous Malware</w:t>
      </w:r>
    </w:p>
    <w:p w14:paraId="365EDAC0" w14:textId="77777777" w:rsidR="00A20C76" w:rsidRDefault="00000000">
      <w:r>
        <w:rPr>
          <w:b/>
        </w:rPr>
        <w:t>Magnitud de Amenaza:</w:t>
      </w:r>
    </w:p>
    <w:p w14:paraId="6FFAD183" w14:textId="77777777" w:rsidR="00A20C76" w:rsidRDefault="00000000">
      <w:r>
        <w:t>2024 vio "weaponization at scale" de IA en manos de criminales. Hallazgos clave:</w:t>
      </w:r>
      <w:r>
        <w:footnoteReference w:id="44"/>
      </w:r>
      <w:r>
        <w:footnoteReference w:id="45"/>
      </w:r>
      <w:r>
        <w:footnoteReference w:id="46"/>
      </w:r>
      <w:r>
        <w:footnoteReference w:id="47"/>
      </w:r>
    </w:p>
    <w:p w14:paraId="04447FA9" w14:textId="77777777" w:rsidR="00A20C76" w:rsidRDefault="00000000">
      <w:pPr>
        <w:pStyle w:val="Listaconvietas"/>
        <w:keepNext/>
        <w:keepLines/>
      </w:pPr>
      <w:r>
        <w:lastRenderedPageBreak/>
        <w:t>AI-powered phishing: 442% ↑ vishing (voice cloning) H2 2024 vs H1 2024</w:t>
      </w:r>
    </w:p>
    <w:p w14:paraId="52E22D9E" w14:textId="77777777" w:rsidR="00A20C76" w:rsidRDefault="00000000">
      <w:pPr>
        <w:pStyle w:val="Listaconvietas"/>
        <w:keepNext/>
        <w:keepLines/>
      </w:pPr>
      <w:r>
        <w:t>Deepfake prevalence: 51% enterprises US/UK attacked; 43% suffered loss</w:t>
      </w:r>
    </w:p>
    <w:p w14:paraId="49FCDB38" w14:textId="77777777" w:rsidR="00A20C76" w:rsidRDefault="00000000">
      <w:pPr>
        <w:pStyle w:val="Listaconvietas"/>
        <w:keepNext/>
        <w:keepLines/>
      </w:pPr>
      <w:r>
        <w:t>Deepfake-as-a-Service (DaaS) dark web: 223% ↑ tooling availability 2023-2024</w:t>
      </w:r>
    </w:p>
    <w:p w14:paraId="0472BE80" w14:textId="77777777" w:rsidR="00A20C76" w:rsidRDefault="00000000">
      <w:pPr>
        <w:pStyle w:val="Listaconvietas"/>
        <w:keepNext/>
        <w:keepLines/>
      </w:pPr>
      <w:r>
        <w:t>LLM-crafted phishing: Generación near-perfect grammatical, contextually-aware emails; 30-40% click rates (vs 5-10% traditional)</w:t>
      </w:r>
    </w:p>
    <w:p w14:paraId="4102EF18" w14:textId="77777777" w:rsidR="00A20C76" w:rsidRDefault="00000000">
      <w:pPr>
        <w:pStyle w:val="Listaconvietas"/>
        <w:keepLines/>
      </w:pPr>
      <w:r>
        <w:t>Generative AI fraud projection: \$40B losses by 2027 if unchecked</w:t>
      </w:r>
    </w:p>
    <w:p w14:paraId="289B4735" w14:textId="77777777" w:rsidR="00A20C76" w:rsidRDefault="00000000">
      <w:r>
        <w:rPr>
          <w:b/>
        </w:rPr>
        <w:t>Mecanismo Deepfake Phishing:</w:t>
      </w:r>
    </w:p>
    <w:p w14:paraId="68078DC6" w14:textId="77777777" w:rsidR="00A20C76" w:rsidRDefault="00000000">
      <w:pPr>
        <w:pStyle w:val="Sinespaciado"/>
        <w:keepLines/>
        <w:shd w:val="clear" w:color="auto" w:fill="F5F5F5"/>
      </w:pPr>
      <w:r>
        <w:rPr>
          <w:rFonts w:ascii="Courier New" w:hAnsi="Courier New"/>
          <w:sz w:val="18"/>
        </w:rPr>
        <w:t>Attacker Process:</w:t>
      </w:r>
      <w:r>
        <w:rPr>
          <w:rFonts w:ascii="Courier New" w:hAnsi="Courier New"/>
          <w:sz w:val="18"/>
        </w:rPr>
        <w:br/>
        <w:t>1. Target reconnaissance (LinkedIn, Twitter, company website)</w:t>
      </w:r>
      <w:r>
        <w:rPr>
          <w:rFonts w:ascii="Courier New" w:hAnsi="Courier New"/>
          <w:sz w:val="18"/>
        </w:rPr>
        <w:br/>
        <w:t xml:space="preserve">   → Extract voice samples (YouTube, investor calls)</w:t>
      </w:r>
      <w:r>
        <w:rPr>
          <w:rFonts w:ascii="Courier New" w:hAnsi="Courier New"/>
          <w:sz w:val="18"/>
        </w:rPr>
        <w:br/>
        <w:t xml:space="preserve">   → Generate synthetic audio via ElevenLabs/Resemble AI</w:t>
      </w:r>
      <w:r>
        <w:rPr>
          <w:rFonts w:ascii="Courier New" w:hAnsi="Courier New"/>
          <w:sz w:val="18"/>
        </w:rPr>
        <w:br/>
      </w:r>
      <w:r>
        <w:rPr>
          <w:rFonts w:ascii="Courier New" w:hAnsi="Courier New"/>
          <w:sz w:val="18"/>
        </w:rPr>
        <w:br/>
        <w:t>2. Social engineering setup</w:t>
      </w:r>
      <w:r>
        <w:rPr>
          <w:rFonts w:ascii="Courier New" w:hAnsi="Courier New"/>
          <w:sz w:val="18"/>
        </w:rPr>
        <w:br/>
        <w:t xml:space="preserve">   → False urgency (payment pending, account lockout)</w:t>
      </w:r>
      <w:r>
        <w:rPr>
          <w:rFonts w:ascii="Courier New" w:hAnsi="Courier New"/>
          <w:sz w:val="18"/>
        </w:rPr>
        <w:br/>
        <w:t xml:space="preserve">   → CEO impersonation voice message + follow-up email</w:t>
      </w:r>
      <w:r>
        <w:rPr>
          <w:rFonts w:ascii="Courier New" w:hAnsi="Courier New"/>
          <w:sz w:val="18"/>
        </w:rPr>
        <w:br/>
      </w:r>
      <w:r>
        <w:rPr>
          <w:rFonts w:ascii="Courier New" w:hAnsi="Courier New"/>
          <w:sz w:val="18"/>
        </w:rPr>
        <w:br/>
        <w:t>3. Exploitation</w:t>
      </w:r>
      <w:r>
        <w:rPr>
          <w:rFonts w:ascii="Courier New" w:hAnsi="Courier New"/>
          <w:sz w:val="18"/>
        </w:rPr>
        <w:br/>
        <w:t xml:space="preserve">   → Target calls CEO's "number" (spoofed)</w:t>
      </w:r>
      <w:r>
        <w:rPr>
          <w:rFonts w:ascii="Courier New" w:hAnsi="Courier New"/>
          <w:sz w:val="18"/>
        </w:rPr>
        <w:br/>
        <w:t xml:space="preserve">   → Authorizes wire transfer</w:t>
      </w:r>
      <w:r>
        <w:rPr>
          <w:rFonts w:ascii="Courier New" w:hAnsi="Courier New"/>
          <w:sz w:val="18"/>
        </w:rPr>
        <w:br/>
        <w:t xml:space="preserve">   → No secondary approval (override via urgency/authority)</w:t>
      </w:r>
      <w:r>
        <w:rPr>
          <w:rFonts w:ascii="Courier New" w:hAnsi="Courier New"/>
          <w:sz w:val="18"/>
        </w:rPr>
        <w:br/>
      </w:r>
      <w:r>
        <w:rPr>
          <w:rFonts w:ascii="Courier New" w:hAnsi="Courier New"/>
          <w:sz w:val="18"/>
        </w:rPr>
        <w:br/>
        <w:t>Attack Duration: 15-30 min</w:t>
      </w:r>
      <w:r>
        <w:rPr>
          <w:rFonts w:ascii="Courier New" w:hAnsi="Courier New"/>
          <w:sz w:val="18"/>
        </w:rPr>
        <w:br/>
        <w:t>Success Rate: 60-80% (vs 5-10% traditional phishing)</w:t>
      </w:r>
      <w:r>
        <w:rPr>
          <w:rFonts w:ascii="Courier New" w:hAnsi="Courier New"/>
          <w:sz w:val="18"/>
        </w:rPr>
        <w:br/>
      </w:r>
    </w:p>
    <w:p w14:paraId="04D6D6C0" w14:textId="77777777" w:rsidR="00A20C76" w:rsidRDefault="00000000">
      <w:r>
        <w:rPr>
          <w:b/>
        </w:rPr>
        <w:t>Countermeasures España 2025:</w:t>
      </w:r>
    </w:p>
    <w:p w14:paraId="40F933DB" w14:textId="77777777" w:rsidR="00A20C76" w:rsidRDefault="00000000">
      <w:pPr>
        <w:pStyle w:val="Listaconvietas"/>
        <w:keepNext/>
        <w:keepLines/>
      </w:pPr>
      <w:r>
        <w:t>AEPD guidance (enero 2025): Organismos deben implementar "AI-safe" authentication (biometric + crypto challenge)</w:t>
      </w:r>
    </w:p>
    <w:p w14:paraId="33472390" w14:textId="77777777" w:rsidR="00A20C76" w:rsidRDefault="00000000">
      <w:pPr>
        <w:pStyle w:val="Listaconvietas"/>
        <w:keepNext/>
        <w:keepLines/>
      </w:pPr>
      <w:r>
        <w:t>CNMV mandate: Financial entities require multi-factor authentication + voice/video verification (non-AI-cloneable modality)</w:t>
      </w:r>
    </w:p>
    <w:p w14:paraId="4B2C1E55" w14:textId="77777777" w:rsidR="00A20C76" w:rsidRDefault="00000000">
      <w:pPr>
        <w:pStyle w:val="Listaconvietas"/>
        <w:keepLines/>
      </w:pPr>
      <w:r>
        <w:t>Emerging standard: Blockchain-based digital identity (W3C DID) para España piloto 2026</w:t>
      </w:r>
    </w:p>
    <w:p w14:paraId="7694869B" w14:textId="77777777" w:rsidR="00A20C76" w:rsidRDefault="00000000">
      <w:pPr>
        <w:pStyle w:val="Ttulo3"/>
      </w:pPr>
      <w:r>
        <w:t>6.2 Supply Chain Evolution: SBOM, SolarWinds 2.0 Scenarios</w:t>
      </w:r>
    </w:p>
    <w:p w14:paraId="3AFCDF72" w14:textId="77777777" w:rsidR="00A20C76" w:rsidRDefault="00000000">
      <w:r>
        <w:rPr>
          <w:b/>
        </w:rPr>
        <w:t>Contexto:</w:t>
      </w:r>
      <w:r>
        <w:br/>
        <w:t>SolarWinds (2019) = watershed moment. Attack compromise upstream software → nationwide distribution via legitimate update → 18K organizations affected → estimated \$5.4B economic impact. 2024-2025 scenarios:</w:t>
      </w:r>
    </w:p>
    <w:p w14:paraId="1214EB10" w14:textId="77777777" w:rsidR="00A20C76" w:rsidRDefault="00000000">
      <w:r>
        <w:rPr>
          <w:b/>
        </w:rPr>
        <w:t>SolarWinds 2.0 Vectors:</w:t>
      </w:r>
    </w:p>
    <w:p w14:paraId="478A85B3" w14:textId="77777777" w:rsidR="00A20C76" w:rsidRDefault="00000000">
      <w:pPr>
        <w:pStyle w:val="Listaconnmeros"/>
        <w:keepNext/>
        <w:keepLines/>
      </w:pPr>
      <w:r>
        <w:lastRenderedPageBreak/>
        <w:t>Compromised OSS dependency — attacker introduces zero-day in popular npm/pip package; 10K+ projects inherit vulnerability immediately</w:t>
      </w:r>
    </w:p>
    <w:p w14:paraId="28380968" w14:textId="77777777" w:rsidR="00A20C76" w:rsidRDefault="00000000">
      <w:pPr>
        <w:pStyle w:val="Listaconnmeros"/>
        <w:keepNext/>
        <w:keepLines/>
      </w:pPr>
      <w:r>
        <w:t>Supply chain consolidation risk — fewer cloud providers (AWS, Azure, GCP) mean single-point-of-failure scale</w:t>
      </w:r>
    </w:p>
    <w:p w14:paraId="08CDAB68" w14:textId="77777777" w:rsidR="00A20C76" w:rsidRDefault="00000000">
      <w:pPr>
        <w:pStyle w:val="Listaconnmeros"/>
        <w:keepNext/>
        <w:keepLines/>
      </w:pPr>
      <w:r>
        <w:t>CI/CD pipeline injection — GitHub Actions workflows compromised → malicious code injected into build artifacts</w:t>
      </w:r>
    </w:p>
    <w:p w14:paraId="55357957" w14:textId="77777777" w:rsidR="00A20C76" w:rsidRDefault="00000000">
      <w:pPr>
        <w:pStyle w:val="Listaconnmeros"/>
        <w:keepLines/>
      </w:pPr>
      <w:r>
        <w:t>Hardware-level compromise — microchip firmware tampered upstream manufacturer (Tiawan, China)</w:t>
      </w:r>
    </w:p>
    <w:p w14:paraId="7F7CE029" w14:textId="77777777" w:rsidR="00A20C76" w:rsidRDefault="00000000">
      <w:r>
        <w:rPr>
          <w:b/>
        </w:rPr>
        <w:t>SBOM (Software Bill of Materials) Mandates:</w:t>
      </w:r>
    </w:p>
    <w:p w14:paraId="74B071C3" w14:textId="77777777" w:rsidR="00A20C76" w:rsidRDefault="00000000">
      <w:pPr>
        <w:pStyle w:val="Listaconvietas"/>
        <w:keepNext/>
        <w:keepLines/>
      </w:pPr>
      <w:r>
        <w:t>EU Cyber Resilience Act (CRA): Obligatorio SBOM para todos digital products (febrero 2025 draft; aplicación expected 2026)</w:t>
      </w:r>
    </w:p>
    <w:p w14:paraId="30094332" w14:textId="77777777" w:rsidR="00A20C76" w:rsidRDefault="00000000">
      <w:pPr>
        <w:pStyle w:val="Listaconvietas"/>
        <w:keepNext/>
        <w:keepLines/>
      </w:pPr>
      <w:r>
        <w:t>USA Executive Order 14028: SBOM for federal contractor software (mandatory 2024+)</w:t>
      </w:r>
    </w:p>
    <w:p w14:paraId="6E63AAA8" w14:textId="77777777" w:rsidR="00A20C76" w:rsidRDefault="00000000">
      <w:pPr>
        <w:pStyle w:val="Listaconvietas"/>
        <w:keepLines/>
      </w:pPr>
      <w:r>
        <w:t>España (ENS expansion): Requerirá SBOM para operadores críticos NIS2 (compliance 2026)</w:t>
      </w:r>
    </w:p>
    <w:p w14:paraId="0096D28A" w14:textId="77777777" w:rsidR="00A20C76" w:rsidRDefault="00000000">
      <w:r>
        <w:rPr>
          <w:b/>
        </w:rPr>
        <w:t>Herramientas SBOM España 2025:</w:t>
      </w:r>
    </w:p>
    <w:p w14:paraId="3517B400" w14:textId="77777777" w:rsidR="00A20C76" w:rsidRDefault="00000000">
      <w:pPr>
        <w:pStyle w:val="Listaconvietas"/>
        <w:keepNext/>
        <w:keepLines/>
      </w:pPr>
      <w:r>
        <w:t>INCIBE Recommendation: SPDX format (ISO/IEC 5962 standard; machine-readable)</w:t>
      </w:r>
    </w:p>
    <w:p w14:paraId="696142DC" w14:textId="77777777" w:rsidR="00A20C76" w:rsidRDefault="00000000">
      <w:pPr>
        <w:pStyle w:val="Listaconvietas"/>
        <w:keepNext/>
        <w:keepLines/>
      </w:pPr>
      <w:r>
        <w:t>Tooling: CycloneDX (Java/.NET); SWID tags (Microsoft); Trivy (container scanning)</w:t>
      </w:r>
    </w:p>
    <w:p w14:paraId="534ED59D" w14:textId="77777777" w:rsidR="00A20C76" w:rsidRDefault="00000000">
      <w:pPr>
        <w:pStyle w:val="Listaconvietas"/>
        <w:keepLines/>
      </w:pPr>
      <w:r>
        <w:t>Governance: Supply chain security maturity model (SLSA framework — Security \&amp; Supply chain Levels for Artifacts)</w:t>
      </w:r>
    </w:p>
    <w:p w14:paraId="1265C88C" w14:textId="77777777" w:rsidR="00A20C76" w:rsidRDefault="00000000">
      <w:pPr>
        <w:pStyle w:val="Ttulo3"/>
      </w:pPr>
      <w:r>
        <w:t>6.3 Quantum Computing Threat \&amp; Post-Quantum Cryptography (PQC) Migration</w:t>
      </w:r>
    </w:p>
    <w:p w14:paraId="65CB5489" w14:textId="77777777" w:rsidR="00A20C76" w:rsidRDefault="00000000">
      <w:r>
        <w:rPr>
          <w:b/>
        </w:rPr>
        <w:t>Timeline Threat:</w:t>
      </w:r>
    </w:p>
    <w:p w14:paraId="4476F605" w14:textId="77777777" w:rsidR="00A20C76" w:rsidRDefault="00000000">
      <w:pPr>
        <w:pStyle w:val="Listaconvietas"/>
        <w:keepNext/>
        <w:keepLines/>
      </w:pPr>
      <w:r>
        <w:t>CRQC (Cryptographically Relevant QC) estimated: 2028-2030 (aggressive estimates); 2035-2040 (conservative)</w:t>
      </w:r>
    </w:p>
    <w:p w14:paraId="22C8E706" w14:textId="77777777" w:rsidR="00A20C76" w:rsidRDefault="00000000">
      <w:pPr>
        <w:pStyle w:val="Listaconvietas"/>
        <w:keepNext/>
        <w:keepLines/>
      </w:pPr>
      <w:r>
        <w:t>"Harvest Now, Decrypt Later" (HNDL) attack: Adversaries colectan encrypted data hoy; decrypt cuando QC arrive</w:t>
      </w:r>
    </w:p>
    <w:p w14:paraId="1053966B" w14:textId="77777777" w:rsidR="00A20C76" w:rsidRDefault="00000000">
      <w:pPr>
        <w:pStyle w:val="Listaconvietas"/>
        <w:keepLines/>
      </w:pPr>
      <w:r>
        <w:t>Impact: Todos datos clasificados pre-2030 + TLS sessions 2010-2025 potentially compromisible in QC era</w:t>
      </w:r>
    </w:p>
    <w:p w14:paraId="71BE340D" w14:textId="77777777" w:rsidR="00A20C76" w:rsidRDefault="00000000">
      <w:r>
        <w:rPr>
          <w:b/>
        </w:rPr>
        <w:t>PQC Migration Strategy (España Government + NIST 2024):</w:t>
      </w:r>
    </w:p>
    <w:p w14:paraId="28DFC4DE" w14:textId="77777777" w:rsidR="00A20C76" w:rsidRDefault="00000000">
      <w:r>
        <w:t>NIST liberó standards PQC finales en 2024:</w:t>
      </w:r>
      <w:r>
        <w:footnoteReference w:id="48"/>
      </w:r>
      <w:r>
        <w:footnoteReference w:id="49"/>
      </w:r>
      <w:r>
        <w:footnoteReference w:id="50"/>
      </w:r>
      <w:r>
        <w:footnoteReference w:id="51"/>
      </w:r>
    </w:p>
    <w:tbl>
      <w:tblPr>
        <w:tblStyle w:val="Cuadrculaclara-nfasis1"/>
        <w:tblW w:w="0" w:type="auto"/>
        <w:tblLook w:val="04A0" w:firstRow="1" w:lastRow="0" w:firstColumn="1" w:lastColumn="0" w:noHBand="0" w:noVBand="1"/>
      </w:tblPr>
      <w:tblGrid>
        <w:gridCol w:w="2340"/>
        <w:gridCol w:w="2340"/>
        <w:gridCol w:w="2340"/>
        <w:gridCol w:w="2340"/>
      </w:tblGrid>
      <w:tr w:rsidR="00A20C76" w14:paraId="3D7EACB3" w14:textId="77777777" w:rsidTr="00A20C7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2B905317" w14:textId="77777777" w:rsidR="00A20C76" w:rsidRDefault="00000000">
            <w:pPr>
              <w:keepNext/>
              <w:keepLines/>
            </w:pPr>
            <w:r>
              <w:rPr>
                <w:color w:val="FFFFFF"/>
              </w:rPr>
              <w:lastRenderedPageBreak/>
              <w:t>Algorithm</w:t>
            </w:r>
          </w:p>
        </w:tc>
        <w:tc>
          <w:tcPr>
            <w:tcW w:w="2340" w:type="dxa"/>
            <w:shd w:val="clear" w:color="auto" w:fill="0033CC"/>
          </w:tcPr>
          <w:p w14:paraId="5AD0560C"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Use Case</w:t>
            </w:r>
          </w:p>
        </w:tc>
        <w:tc>
          <w:tcPr>
            <w:tcW w:w="2340" w:type="dxa"/>
            <w:shd w:val="clear" w:color="auto" w:fill="0033CC"/>
          </w:tcPr>
          <w:p w14:paraId="0581E926"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Spain Adoption Timeline</w:t>
            </w:r>
          </w:p>
        </w:tc>
        <w:tc>
          <w:tcPr>
            <w:tcW w:w="2340" w:type="dxa"/>
            <w:shd w:val="clear" w:color="auto" w:fill="0033CC"/>
          </w:tcPr>
          <w:p w14:paraId="63DA01A9" w14:textId="77777777" w:rsidR="00A20C7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Legacy Support</w:t>
            </w:r>
          </w:p>
        </w:tc>
      </w:tr>
      <w:tr w:rsidR="00A20C76" w14:paraId="018E3785"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FB435FB" w14:textId="77777777" w:rsidR="00A20C76" w:rsidRDefault="00000000">
            <w:pPr>
              <w:keepNext/>
              <w:keepLines/>
            </w:pPr>
            <w:r>
              <w:t>ML-KEM (CRYSTALS-Kyber)</w:t>
            </w:r>
          </w:p>
        </w:tc>
        <w:tc>
          <w:tcPr>
            <w:tcW w:w="2340" w:type="dxa"/>
          </w:tcPr>
          <w:p w14:paraId="7F87A7AF"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Key Exchange (replaces ECDH, DHE)</w:t>
            </w:r>
          </w:p>
        </w:tc>
        <w:tc>
          <w:tcPr>
            <w:tcW w:w="2340" w:type="dxa"/>
          </w:tcPr>
          <w:p w14:paraId="1238EC0C"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Pilot 2025; mandatory 2027</w:t>
            </w:r>
          </w:p>
        </w:tc>
        <w:tc>
          <w:tcPr>
            <w:tcW w:w="2340" w:type="dxa"/>
          </w:tcPr>
          <w:p w14:paraId="2CC44B6C" w14:textId="77777777" w:rsidR="00A20C76" w:rsidRDefault="00000000">
            <w:pPr>
              <w:keepNext/>
              <w:keepLines/>
              <w:cnfStyle w:val="000000100000" w:firstRow="0" w:lastRow="0" w:firstColumn="0" w:lastColumn="0" w:oddVBand="0" w:evenVBand="0" w:oddHBand="1" w:evenHBand="0" w:firstRowFirstColumn="0" w:firstRowLastColumn="0" w:lastRowFirstColumn="0" w:lastRowLastColumn="0"/>
            </w:pPr>
            <w:r>
              <w:t>Hybrid ML-KEM + ECC (transition period)</w:t>
            </w:r>
          </w:p>
        </w:tc>
      </w:tr>
      <w:tr w:rsidR="00A20C76" w14:paraId="02BA299F" w14:textId="77777777" w:rsidTr="00A20C7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47F48F28" w14:textId="77777777" w:rsidR="00A20C76" w:rsidRDefault="00000000">
            <w:pPr>
              <w:keepNext/>
              <w:keepLines/>
            </w:pPr>
            <w:r>
              <w:t>ML-DSA (CRYSTALS-Dilithium)</w:t>
            </w:r>
          </w:p>
        </w:tc>
        <w:tc>
          <w:tcPr>
            <w:tcW w:w="2340" w:type="dxa"/>
          </w:tcPr>
          <w:p w14:paraId="0C24C0F6"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Digital Signatures (replaces RSA, ECDSA)</w:t>
            </w:r>
          </w:p>
        </w:tc>
        <w:tc>
          <w:tcPr>
            <w:tcW w:w="2340" w:type="dxa"/>
          </w:tcPr>
          <w:p w14:paraId="790B4A9F"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Pilot 2025; mandatory 2027</w:t>
            </w:r>
          </w:p>
        </w:tc>
        <w:tc>
          <w:tcPr>
            <w:tcW w:w="2340" w:type="dxa"/>
          </w:tcPr>
          <w:p w14:paraId="413AAAE0" w14:textId="77777777" w:rsidR="00A20C76" w:rsidRDefault="00000000">
            <w:pPr>
              <w:keepNext/>
              <w:keepLines/>
              <w:cnfStyle w:val="000000010000" w:firstRow="0" w:lastRow="0" w:firstColumn="0" w:lastColumn="0" w:oddVBand="0" w:evenVBand="0" w:oddHBand="0" w:evenHBand="1" w:firstRowFirstColumn="0" w:firstRowLastColumn="0" w:lastRowFirstColumn="0" w:lastRowLastColumn="0"/>
            </w:pPr>
            <w:r>
              <w:t>Hybrid ML-DSA + ECDSA</w:t>
            </w:r>
          </w:p>
        </w:tc>
      </w:tr>
      <w:tr w:rsidR="00A20C76" w14:paraId="7A92A5D8" w14:textId="77777777" w:rsidTr="00A20C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ADB6EDC" w14:textId="77777777" w:rsidR="00A20C76" w:rsidRDefault="00000000">
            <w:pPr>
              <w:keepLines/>
            </w:pPr>
            <w:r>
              <w:t>SLH-DSA (SPHINCS+)</w:t>
            </w:r>
          </w:p>
        </w:tc>
        <w:tc>
          <w:tcPr>
            <w:tcW w:w="2340" w:type="dxa"/>
          </w:tcPr>
          <w:p w14:paraId="0F38CD50"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Backup signature scheme (stateless)</w:t>
            </w:r>
          </w:p>
        </w:tc>
        <w:tc>
          <w:tcPr>
            <w:tcW w:w="2340" w:type="dxa"/>
          </w:tcPr>
          <w:p w14:paraId="112922F3"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Fallback option; pilot 2026</w:t>
            </w:r>
          </w:p>
        </w:tc>
        <w:tc>
          <w:tcPr>
            <w:tcW w:w="2340" w:type="dxa"/>
          </w:tcPr>
          <w:p w14:paraId="722E702F" w14:textId="77777777" w:rsidR="00A20C76" w:rsidRDefault="00000000">
            <w:pPr>
              <w:keepLines/>
              <w:cnfStyle w:val="000000100000" w:firstRow="0" w:lastRow="0" w:firstColumn="0" w:lastColumn="0" w:oddVBand="0" w:evenVBand="0" w:oddHBand="1" w:evenHBand="0" w:firstRowFirstColumn="0" w:firstRowLastColumn="0" w:lastRowFirstColumn="0" w:lastRowLastColumn="0"/>
            </w:pPr>
            <w:r>
              <w:t>Legacy support indefinite</w:t>
            </w:r>
          </w:p>
        </w:tc>
      </w:tr>
    </w:tbl>
    <w:p w14:paraId="66F14986" w14:textId="77777777" w:rsidR="00A20C76" w:rsidRDefault="00A20C76"/>
    <w:p w14:paraId="519E95D6" w14:textId="77777777" w:rsidR="00A20C76" w:rsidRDefault="00000000">
      <w:r>
        <w:rPr>
          <w:b/>
        </w:rPr>
        <w:t>Implementación España 2025:</w:t>
      </w:r>
    </w:p>
    <w:p w14:paraId="4BE70BC2" w14:textId="77777777" w:rsidR="00A20C76" w:rsidRDefault="00000000">
      <w:pPr>
        <w:pStyle w:val="Listaconvietas"/>
        <w:keepNext/>
        <w:keepLines/>
      </w:pPr>
      <w:r>
        <w:t>INCIBE directive (jan 2025): "Organismos públicos begin PQC inventory (cryptographic assets) Q1 2025"</w:t>
      </w:r>
    </w:p>
    <w:p w14:paraId="79BAE338" w14:textId="77777777" w:rsidR="00A20C76" w:rsidRDefault="00000000">
      <w:pPr>
        <w:pStyle w:val="Listaconvietas"/>
        <w:keepNext/>
        <w:keepLines/>
      </w:pPr>
      <w:r>
        <w:t>BdE (sector finanzas): TLS migración PQC pilot Q2 2025; full adoption 2027</w:t>
      </w:r>
    </w:p>
    <w:p w14:paraId="11ABE211" w14:textId="77777777" w:rsidR="00A20C76" w:rsidRDefault="00000000">
      <w:pPr>
        <w:pStyle w:val="Listaconvietas"/>
        <w:keepLines/>
      </w:pPr>
      <w:r>
        <w:t>CNMV recommendation: Entidades financieras requieren PQC roadmap (Q1 2026 deadline)</w:t>
      </w:r>
    </w:p>
    <w:p w14:paraId="0A0C706F" w14:textId="77777777" w:rsidR="00A20C76" w:rsidRDefault="00000000">
      <w:r>
        <w:rPr>
          <w:b/>
        </w:rPr>
        <w:t>Performance Overhead:</w:t>
      </w:r>
    </w:p>
    <w:p w14:paraId="1A420607" w14:textId="77777777" w:rsidR="00A20C76" w:rsidRDefault="00000000">
      <w:pPr>
        <w:pStyle w:val="Listaconvietas"/>
        <w:keepNext/>
        <w:keepLines/>
      </w:pPr>
      <w:r>
        <w:t>ML-KEM: ~1.2x computational cost vs ECDH; key sizes 2.6KB (vs 32B ECDH)</w:t>
      </w:r>
    </w:p>
    <w:p w14:paraId="71EDFAC1" w14:textId="77777777" w:rsidR="00A20C76" w:rsidRDefault="00000000">
      <w:pPr>
        <w:pStyle w:val="Listaconvietas"/>
        <w:keepNext/>
        <w:keepLines/>
      </w:pPr>
      <w:r>
        <w:t>ML-DSA: ~2x cost vs ECDSA; signature sizes 2.4KB (vs 64B ECDSA)</w:t>
      </w:r>
    </w:p>
    <w:p w14:paraId="51B9B181" w14:textId="77777777" w:rsidR="00A20C76" w:rsidRDefault="00000000">
      <w:pPr>
        <w:pStyle w:val="Listaconvietas"/>
        <w:keepLines/>
      </w:pPr>
      <w:r>
        <w:t>Implicación: Legacy embedded systems (IoT, OT) may require hardware upgrade</w:t>
      </w:r>
    </w:p>
    <w:p w14:paraId="5BDB7136" w14:textId="77777777" w:rsidR="00A20C76" w:rsidRDefault="00000000">
      <w:pPr>
        <w:pStyle w:val="Ttulo2"/>
      </w:pPr>
      <w:r>
        <w:rPr>
          <w:color w:val="0066CC"/>
        </w:rPr>
        <w:t>VII. RECOMENDACIONES ESTRATÉGICAS Y ROADMAP ESPAÑA 2025-2026</w:t>
      </w:r>
    </w:p>
    <w:p w14:paraId="0C930C2C" w14:textId="77777777" w:rsidR="00A20C76" w:rsidRDefault="00000000">
      <w:pPr>
        <w:pStyle w:val="Ttulo3"/>
      </w:pPr>
      <w:r>
        <w:t>7.1 Para Ejecutivos/CISO: Priorización Gobernanza</w:t>
      </w:r>
    </w:p>
    <w:p w14:paraId="0046A883" w14:textId="77777777" w:rsidR="00A20C76" w:rsidRDefault="00000000">
      <w:r>
        <w:rPr>
          <w:b/>
        </w:rPr>
        <w:t>Immediate Actions (Q1 2025):</w:t>
      </w:r>
    </w:p>
    <w:p w14:paraId="31BB69BB" w14:textId="77777777" w:rsidR="00A20C76" w:rsidRDefault="00000000">
      <w:pPr>
        <w:pStyle w:val="Listaconnmeros"/>
        <w:keepNext/>
        <w:keepLines/>
      </w:pPr>
      <w:r>
        <w:lastRenderedPageBreak/>
        <w:t>NIST CSF 2.0 Govern Function Mapping</w:t>
      </w:r>
      <w:r>
        <w:br/>
        <w:t>Audit current governance against CSF Govern function criteria</w:t>
      </w:r>
      <w:r>
        <w:br/>
        <w:t>Document: Strategy ciberseguridad, RACI matrix, presupuesto, consejo directivo oversight</w:t>
      </w:r>
      <w:r>
        <w:br/>
        <w:t>Timeline: 60 días</w:t>
      </w:r>
      <w:r>
        <w:br/>
      </w:r>
      <w:r>
        <w:br/>
      </w:r>
    </w:p>
    <w:p w14:paraId="7DD3F0FD" w14:textId="77777777" w:rsidR="00A20C76" w:rsidRDefault="00000000">
      <w:pPr>
        <w:pStyle w:val="Listaconnmeros"/>
        <w:keepNext/>
        <w:keepLines/>
      </w:pPr>
      <w:r>
        <w:t>NIS2 Preparedness Assessment</w:t>
      </w:r>
      <w:r>
        <w:br/>
        <w:t>Self-assessment categoría (Large/Medium/Essential) bajo definiciones NIS2</w:t>
      </w:r>
      <w:r>
        <w:br/>
        <w:t>Identificar gaps vs. requerimientos anticipados (España aprobación ley Q1 2026)</w:t>
      </w:r>
      <w:r>
        <w:br/>
        <w:t>Timeline: 90 días</w:t>
      </w:r>
      <w:r>
        <w:br/>
      </w:r>
      <w:r>
        <w:br/>
      </w:r>
    </w:p>
    <w:p w14:paraId="46D12221" w14:textId="77777777" w:rsidR="00A20C76" w:rsidRDefault="00000000">
      <w:pPr>
        <w:pStyle w:val="Listaconnmeros"/>
        <w:keepNext/>
        <w:keepLines/>
      </w:pPr>
      <w:r>
        <w:t>DORA Compliance (if financiero)</w:t>
      </w:r>
      <w:r>
        <w:br/>
        <w:t>Ejecutar RTO/RPO risk assessment para funciones críticas</w:t>
      </w:r>
      <w:r>
        <w:br/>
        <w:t>Audit ICT third-party contracts; assess vendor cyber risk</w:t>
      </w:r>
      <w:r>
        <w:br/>
        <w:t>Timeline: 30 días (DORA already effective enero 2025)</w:t>
      </w:r>
      <w:r>
        <w:br/>
      </w:r>
      <w:r>
        <w:br/>
      </w:r>
    </w:p>
    <w:p w14:paraId="60172E84" w14:textId="77777777" w:rsidR="00A20C76" w:rsidRDefault="00000000">
      <w:pPr>
        <w:pStyle w:val="Listaconnmeros"/>
        <w:keepLines/>
      </w:pPr>
      <w:r>
        <w:t>Supply Chain Risk Inventory</w:t>
      </w:r>
      <w:r>
        <w:br/>
        <w:t>Mapeo proveedores críticos; software dependencies (SBOM)</w:t>
      </w:r>
      <w:r>
        <w:br/>
        <w:t>Contrato requerimientos seguridad (ISO 27001 minimum certification)</w:t>
      </w:r>
      <w:r>
        <w:br/>
        <w:t>Timeline: 120 días</w:t>
      </w:r>
      <w:r>
        <w:br/>
      </w:r>
      <w:r>
        <w:br/>
      </w:r>
    </w:p>
    <w:p w14:paraId="746078AF" w14:textId="77777777" w:rsidR="00A20C76" w:rsidRDefault="00000000">
      <w:pPr>
        <w:pStyle w:val="Listaconvietas"/>
        <w:keepNext/>
        <w:keepLines/>
      </w:pPr>
      <w:r>
        <w:t>Audit current governance against CSF Govern function criteria</w:t>
      </w:r>
    </w:p>
    <w:p w14:paraId="3402BFA5" w14:textId="77777777" w:rsidR="00A20C76" w:rsidRDefault="00000000">
      <w:pPr>
        <w:pStyle w:val="Listaconvietas"/>
        <w:keepNext/>
        <w:keepLines/>
      </w:pPr>
      <w:r>
        <w:t>Document: Strategy ciberseguridad, RACI matrix, presupuesto, consejo directivo oversight</w:t>
      </w:r>
    </w:p>
    <w:p w14:paraId="687EF056" w14:textId="77777777" w:rsidR="00A20C76" w:rsidRDefault="00000000">
      <w:pPr>
        <w:pStyle w:val="Listaconvietas"/>
        <w:keepLines/>
      </w:pPr>
      <w:r>
        <w:t>Timeline: 60 días</w:t>
      </w:r>
    </w:p>
    <w:p w14:paraId="68D6F373" w14:textId="77777777" w:rsidR="00A20C76" w:rsidRDefault="00000000">
      <w:pPr>
        <w:pStyle w:val="Listaconvietas"/>
        <w:keepNext/>
        <w:keepLines/>
      </w:pPr>
      <w:r>
        <w:t>Self-assessment categoría (Large/Medium/Essential) bajo definiciones NIS2</w:t>
      </w:r>
    </w:p>
    <w:p w14:paraId="19466550" w14:textId="77777777" w:rsidR="00A20C76" w:rsidRDefault="00000000">
      <w:pPr>
        <w:pStyle w:val="Listaconvietas"/>
        <w:keepNext/>
        <w:keepLines/>
      </w:pPr>
      <w:r>
        <w:t>Identificar gaps vs. requerimientos anticipados (España aprobación ley Q1 2026)</w:t>
      </w:r>
    </w:p>
    <w:p w14:paraId="3CA95C12" w14:textId="77777777" w:rsidR="00A20C76" w:rsidRDefault="00000000">
      <w:pPr>
        <w:pStyle w:val="Listaconvietas"/>
        <w:keepLines/>
      </w:pPr>
      <w:r>
        <w:t>Timeline: 90 días</w:t>
      </w:r>
    </w:p>
    <w:p w14:paraId="483DE63F" w14:textId="77777777" w:rsidR="00A20C76" w:rsidRDefault="00000000">
      <w:pPr>
        <w:pStyle w:val="Listaconvietas"/>
        <w:keepNext/>
        <w:keepLines/>
      </w:pPr>
      <w:r>
        <w:t>Ejecutar RTO/RPO risk assessment para funciones críticas</w:t>
      </w:r>
    </w:p>
    <w:p w14:paraId="09B6D236" w14:textId="77777777" w:rsidR="00A20C76" w:rsidRDefault="00000000">
      <w:pPr>
        <w:pStyle w:val="Listaconvietas"/>
        <w:keepNext/>
        <w:keepLines/>
      </w:pPr>
      <w:r>
        <w:t>Audit ICT third-party contracts; assess vendor cyber risk</w:t>
      </w:r>
    </w:p>
    <w:p w14:paraId="45AB147E" w14:textId="77777777" w:rsidR="00A20C76" w:rsidRDefault="00000000">
      <w:pPr>
        <w:pStyle w:val="Listaconvietas"/>
        <w:keepLines/>
      </w:pPr>
      <w:r>
        <w:t>Timeline: 30 días (DORA already effective enero 2025)</w:t>
      </w:r>
    </w:p>
    <w:p w14:paraId="4F3E0C6D" w14:textId="77777777" w:rsidR="00A20C76" w:rsidRDefault="00000000">
      <w:pPr>
        <w:pStyle w:val="Listaconvietas"/>
        <w:keepNext/>
        <w:keepLines/>
      </w:pPr>
      <w:r>
        <w:t>Mapeo proveedores críticos; software dependencies (SBOM)</w:t>
      </w:r>
    </w:p>
    <w:p w14:paraId="1A6F8598" w14:textId="77777777" w:rsidR="00A20C76" w:rsidRDefault="00000000">
      <w:pPr>
        <w:pStyle w:val="Listaconvietas"/>
        <w:keepNext/>
        <w:keepLines/>
      </w:pPr>
      <w:r>
        <w:t>Contrato requerimientos seguridad (ISO 27001 minimum certification)</w:t>
      </w:r>
    </w:p>
    <w:p w14:paraId="4364E372" w14:textId="77777777" w:rsidR="00A20C76" w:rsidRDefault="00000000">
      <w:pPr>
        <w:pStyle w:val="Listaconvietas"/>
        <w:keepLines/>
      </w:pPr>
      <w:r>
        <w:t>Timeline: 120 días</w:t>
      </w:r>
    </w:p>
    <w:p w14:paraId="10767458" w14:textId="77777777" w:rsidR="00A20C76" w:rsidRDefault="00000000">
      <w:r>
        <w:rPr>
          <w:b/>
        </w:rPr>
        <w:t>Medium-term (Q2-Q3 2025):</w:t>
      </w:r>
    </w:p>
    <w:p w14:paraId="2B5A04F9" w14:textId="77777777" w:rsidR="00A20C76" w:rsidRDefault="00000000">
      <w:pPr>
        <w:pStyle w:val="Listaconnmeros"/>
        <w:keepNext/>
        <w:keepLines/>
      </w:pPr>
      <w:r>
        <w:lastRenderedPageBreak/>
        <w:t>FAIR-Based Risk Quantification Model</w:t>
      </w:r>
      <w:r>
        <w:br/>
        <w:t>Implementar ALE calculation para top 5-10 riesgos</w:t>
      </w:r>
      <w:r>
        <w:br/>
        <w:t>Presentation CFO/Board: ROI controles propuestos via monetario impacto</w:t>
      </w:r>
      <w:r>
        <w:br/>
        <w:t>Timeline: 6 meses</w:t>
      </w:r>
      <w:r>
        <w:br/>
      </w:r>
      <w:r>
        <w:br/>
      </w:r>
    </w:p>
    <w:p w14:paraId="377D965B" w14:textId="77777777" w:rsidR="00A20C76" w:rsidRDefault="00000000">
      <w:pPr>
        <w:pStyle w:val="Listaconnmeros"/>
        <w:keepNext/>
        <w:keepLines/>
      </w:pPr>
      <w:r>
        <w:t>SOC/SOAR Operationalization</w:t>
      </w:r>
      <w:r>
        <w:br/>
        <w:t>Evaluar SOAR vs. SOCaaS; implementar playbooks automation</w:t>
      </w:r>
      <w:r>
        <w:br/>
        <w:t>Target KPIs: MTTD &lt;24h, MTTR &lt;48h, alert-to-incident &lt;10:1</w:t>
      </w:r>
      <w:r>
        <w:br/>
        <w:t>Timeline: 4-6 meses deployment</w:t>
      </w:r>
      <w:r>
        <w:br/>
      </w:r>
      <w:r>
        <w:br/>
      </w:r>
    </w:p>
    <w:p w14:paraId="67FDE8FD" w14:textId="77777777" w:rsidR="00A20C76" w:rsidRDefault="00000000">
      <w:pPr>
        <w:pStyle w:val="Listaconnmeros"/>
        <w:keepLines/>
      </w:pPr>
      <w:r>
        <w:t>PQC Roadmap \&amp; Cryptographic Asset Inventory</w:t>
      </w:r>
      <w:r>
        <w:br/>
        <w:t>Listado todos sistemas que usen TLS/PKI</w:t>
      </w:r>
      <w:r>
        <w:br/>
        <w:t>Plan migration ML-KEM (key exchange) pilot Q4 2025</w:t>
      </w:r>
      <w:r>
        <w:br/>
        <w:t>Timeline: Initial inventory 90 días; roadmap 6 meses</w:t>
      </w:r>
      <w:r>
        <w:br/>
      </w:r>
      <w:r>
        <w:br/>
      </w:r>
    </w:p>
    <w:p w14:paraId="12E01A23" w14:textId="77777777" w:rsidR="00A20C76" w:rsidRDefault="00000000">
      <w:pPr>
        <w:pStyle w:val="Listaconvietas"/>
        <w:keepNext/>
        <w:keepLines/>
      </w:pPr>
      <w:r>
        <w:t>Implementar ALE calculation para top 5-10 riesgos</w:t>
      </w:r>
    </w:p>
    <w:p w14:paraId="3A577D98" w14:textId="77777777" w:rsidR="00A20C76" w:rsidRDefault="00000000">
      <w:pPr>
        <w:pStyle w:val="Listaconvietas"/>
        <w:keepNext/>
        <w:keepLines/>
      </w:pPr>
      <w:r>
        <w:t>Presentation CFO/Board: ROI controles propuestos via monetario impacto</w:t>
      </w:r>
    </w:p>
    <w:p w14:paraId="4979F1A2" w14:textId="77777777" w:rsidR="00A20C76" w:rsidRDefault="00000000">
      <w:pPr>
        <w:pStyle w:val="Listaconvietas"/>
        <w:keepLines/>
      </w:pPr>
      <w:r>
        <w:t>Timeline: 6 meses</w:t>
      </w:r>
    </w:p>
    <w:p w14:paraId="66379D47" w14:textId="77777777" w:rsidR="00A20C76" w:rsidRDefault="00000000">
      <w:pPr>
        <w:pStyle w:val="Listaconvietas"/>
        <w:keepNext/>
        <w:keepLines/>
      </w:pPr>
      <w:r>
        <w:t>Evaluar SOAR vs. SOCaaS; implementar playbooks automation</w:t>
      </w:r>
    </w:p>
    <w:p w14:paraId="7E99AD4B" w14:textId="77777777" w:rsidR="00A20C76" w:rsidRDefault="00000000">
      <w:pPr>
        <w:pStyle w:val="Listaconvietas"/>
        <w:keepNext/>
        <w:keepLines/>
      </w:pPr>
      <w:r>
        <w:t>Target KPIs: MTTD &lt;24h, MTTR &lt;48h, alert-to-incident &lt;10:1</w:t>
      </w:r>
    </w:p>
    <w:p w14:paraId="689A03CA" w14:textId="77777777" w:rsidR="00A20C76" w:rsidRDefault="00000000">
      <w:pPr>
        <w:pStyle w:val="Listaconvietas"/>
        <w:keepLines/>
      </w:pPr>
      <w:r>
        <w:t>Timeline: 4-6 meses deployment</w:t>
      </w:r>
    </w:p>
    <w:p w14:paraId="77904BCC" w14:textId="77777777" w:rsidR="00A20C76" w:rsidRDefault="00000000">
      <w:pPr>
        <w:pStyle w:val="Listaconvietas"/>
        <w:keepNext/>
        <w:keepLines/>
      </w:pPr>
      <w:r>
        <w:t>Listado todos sistemas que usen TLS/PKI</w:t>
      </w:r>
    </w:p>
    <w:p w14:paraId="75B8D521" w14:textId="77777777" w:rsidR="00A20C76" w:rsidRDefault="00000000">
      <w:pPr>
        <w:pStyle w:val="Listaconvietas"/>
        <w:keepNext/>
        <w:keepLines/>
      </w:pPr>
      <w:r>
        <w:t>Plan migration ML-KEM (key exchange) pilot Q4 2025</w:t>
      </w:r>
    </w:p>
    <w:p w14:paraId="4ED5554A" w14:textId="77777777" w:rsidR="00A20C76" w:rsidRDefault="00000000">
      <w:pPr>
        <w:pStyle w:val="Listaconvietas"/>
        <w:keepLines/>
      </w:pPr>
      <w:r>
        <w:t>Timeline: Initial inventory 90 días; roadmap 6 meses</w:t>
      </w:r>
    </w:p>
    <w:p w14:paraId="6935CCED" w14:textId="77777777" w:rsidR="00A20C76" w:rsidRDefault="00000000">
      <w:pPr>
        <w:pStyle w:val="Ttulo3"/>
      </w:pPr>
      <w:r>
        <w:lastRenderedPageBreak/>
        <w:t>7.2 Para Organismos Reguladores (AEPD, CNMV, BdE, INCIBE)</w:t>
      </w:r>
    </w:p>
    <w:p w14:paraId="50038028" w14:textId="77777777" w:rsidR="00A20C76" w:rsidRDefault="00000000">
      <w:pPr>
        <w:pStyle w:val="Listaconnmeros"/>
        <w:keepNext/>
        <w:keepLines/>
      </w:pPr>
      <w:r>
        <w:t>Acelerar Transposición NIS2 (Gobierno España)</w:t>
      </w:r>
      <w:r>
        <w:br/>
        <w:t>Current timeline: Q1 2026; industry proposes Q4 2025</w:t>
      </w:r>
      <w:r>
        <w:br/>
        <w:t>Benefit: 18+ meses de ambigüedad regulatoria actualmente (finales 2024 → Q1 2026)</w:t>
      </w:r>
      <w:r>
        <w:br/>
        <w:t>Riesgo: Duplicative compliance efforts; regulatory arbitrage vulnerabilities</w:t>
      </w:r>
      <w:r>
        <w:br/>
      </w:r>
      <w:r>
        <w:br/>
      </w:r>
    </w:p>
    <w:p w14:paraId="31585320" w14:textId="77777777" w:rsidR="00A20C76" w:rsidRDefault="00000000">
      <w:pPr>
        <w:pStyle w:val="Listaconnmeros"/>
        <w:keepNext/>
        <w:keepLines/>
      </w:pPr>
      <w:r>
        <w:t>Publicar Guías Sectoriales NIS2 Implementación</w:t>
      </w:r>
      <w:r>
        <w:br/>
        <w:t>INCIBE + CNMV + BdE: Co-authored guidance por sector (energía, finanzas, salud, telecoms)</w:t>
      </w:r>
      <w:r>
        <w:br/>
        <w:t>Incluir exemplar risk quantification (FAIR), threat modeling (PASTA), metrics (KPIs)</w:t>
      </w:r>
      <w:r>
        <w:br/>
        <w:t>Timeline: Disponible Q2 2025 (antes aprobación ley)</w:t>
      </w:r>
      <w:r>
        <w:br/>
      </w:r>
      <w:r>
        <w:br/>
      </w:r>
    </w:p>
    <w:p w14:paraId="2479CF3D" w14:textId="77777777" w:rsidR="00A20C76" w:rsidRDefault="00000000">
      <w:pPr>
        <w:pStyle w:val="Listaconnmeros"/>
        <w:keepNext/>
        <w:keepLines/>
      </w:pPr>
      <w:r>
        <w:t>Establecer Centro Nacional Ciberseguridad (CNC) Operativo</w:t>
      </w:r>
      <w:r>
        <w:br/>
        <w:t>Actualmente: Marco legal bajo NIS2; operaciones aún pendientes</w:t>
      </w:r>
      <w:r>
        <w:br/>
        <w:t>Requerido: Coordinación CSIRT-INCIBE, evaluación madurez cementerio empresarial, alertas coordinadas threat intel</w:t>
      </w:r>
      <w:r>
        <w:br/>
        <w:t>Staffing: ~50 personas mínimo (ej: Estonia CERT 80 personas; Spain población 3x mayor)</w:t>
      </w:r>
      <w:r>
        <w:br/>
      </w:r>
      <w:r>
        <w:br/>
      </w:r>
    </w:p>
    <w:p w14:paraId="70101E1D" w14:textId="77777777" w:rsidR="00A20C76" w:rsidRDefault="00000000">
      <w:pPr>
        <w:pStyle w:val="Listaconnmeros"/>
        <w:keepLines/>
      </w:pPr>
      <w:r>
        <w:t>Harmonize Reporteria Incidentes (NIS2 + DORA + GDPR)</w:t>
      </w:r>
      <w:r>
        <w:br/>
        <w:t>Actualmente: Tres regímenes separados (GDPR 72h AEPD; NIS2 24h CSIRT; DORA 72h autoridad supervisora)</w:t>
      </w:r>
      <w:r>
        <w:br/>
        <w:t>Propuesta: Single notification portal; tri-share reporting; deduplication automática</w:t>
      </w:r>
      <w:r>
        <w:br/>
        <w:t>Benefit: Reducción compliance burden ~40%; visibilidad unificada threat landscape</w:t>
      </w:r>
      <w:r>
        <w:br/>
      </w:r>
      <w:r>
        <w:br/>
      </w:r>
    </w:p>
    <w:p w14:paraId="35603F43" w14:textId="77777777" w:rsidR="00A20C76" w:rsidRDefault="00000000">
      <w:pPr>
        <w:pStyle w:val="Listaconvietas"/>
        <w:keepNext/>
        <w:keepLines/>
      </w:pPr>
      <w:r>
        <w:t>Current timeline: Q1 2026; industry proposes Q4 2025</w:t>
      </w:r>
    </w:p>
    <w:p w14:paraId="4867C994" w14:textId="77777777" w:rsidR="00A20C76" w:rsidRDefault="00000000">
      <w:pPr>
        <w:pStyle w:val="Listaconvietas"/>
        <w:keepNext/>
        <w:keepLines/>
      </w:pPr>
      <w:r>
        <w:t>Benefit: 18+ meses de ambigüedad regulatoria actualmente (finales 2024 → Q1 2026)</w:t>
      </w:r>
    </w:p>
    <w:p w14:paraId="50ACFD3E" w14:textId="77777777" w:rsidR="00A20C76" w:rsidRDefault="00000000">
      <w:pPr>
        <w:pStyle w:val="Listaconvietas"/>
        <w:keepLines/>
      </w:pPr>
      <w:r>
        <w:t>Riesgo: Duplicative compliance efforts; regulatory arbitrage vulnerabilities</w:t>
      </w:r>
    </w:p>
    <w:p w14:paraId="177C227F" w14:textId="77777777" w:rsidR="00A20C76" w:rsidRDefault="00000000">
      <w:pPr>
        <w:pStyle w:val="Listaconvietas"/>
        <w:keepNext/>
        <w:keepLines/>
      </w:pPr>
      <w:r>
        <w:t>INCIBE + CNMV + BdE: Co-authored guidance por sector (energía, finanzas, salud, telecoms)</w:t>
      </w:r>
    </w:p>
    <w:p w14:paraId="104415FE" w14:textId="77777777" w:rsidR="00A20C76" w:rsidRDefault="00000000">
      <w:pPr>
        <w:pStyle w:val="Listaconvietas"/>
        <w:keepNext/>
        <w:keepLines/>
      </w:pPr>
      <w:r>
        <w:t>Incluir exemplar risk quantification (FAIR), threat modeling (PASTA), metrics (KPIs)</w:t>
      </w:r>
    </w:p>
    <w:p w14:paraId="1F0C5910" w14:textId="77777777" w:rsidR="00A20C76" w:rsidRDefault="00000000">
      <w:pPr>
        <w:pStyle w:val="Listaconvietas"/>
        <w:keepLines/>
      </w:pPr>
      <w:r>
        <w:t>Timeline: Disponible Q2 2025 (antes aprobación ley)</w:t>
      </w:r>
    </w:p>
    <w:p w14:paraId="37C17F99" w14:textId="77777777" w:rsidR="00A20C76" w:rsidRDefault="00000000">
      <w:pPr>
        <w:pStyle w:val="Listaconvietas"/>
        <w:keepNext/>
        <w:keepLines/>
      </w:pPr>
      <w:r>
        <w:t>Actualmente: Marco legal bajo NIS2; operaciones aún pendientes</w:t>
      </w:r>
    </w:p>
    <w:p w14:paraId="1548E0AF" w14:textId="77777777" w:rsidR="00A20C76" w:rsidRDefault="00000000">
      <w:pPr>
        <w:pStyle w:val="Listaconvietas"/>
        <w:keepNext/>
        <w:keepLines/>
      </w:pPr>
      <w:r>
        <w:t>Requerido: Coordinación CSIRT-INCIBE, evaluación madurez cementerio empresarial, alertas coordinadas threat intel</w:t>
      </w:r>
    </w:p>
    <w:p w14:paraId="27E053B8" w14:textId="77777777" w:rsidR="00A20C76" w:rsidRDefault="00000000">
      <w:pPr>
        <w:pStyle w:val="Listaconvietas"/>
        <w:keepLines/>
      </w:pPr>
      <w:r>
        <w:t>Staffing: ~50 personas mínimo (ej: Estonia CERT 80 personas; Spain población 3x mayor)</w:t>
      </w:r>
    </w:p>
    <w:p w14:paraId="63F891E2" w14:textId="77777777" w:rsidR="00A20C76" w:rsidRDefault="00000000">
      <w:pPr>
        <w:pStyle w:val="Listaconvietas"/>
        <w:keepNext/>
        <w:keepLines/>
      </w:pPr>
      <w:r>
        <w:lastRenderedPageBreak/>
        <w:t>Actualmente: Tres regímenes separados (GDPR 72h AEPD; NIS2 24h CSIRT; DORA 72h autoridad supervisora)</w:t>
      </w:r>
    </w:p>
    <w:p w14:paraId="52017559" w14:textId="77777777" w:rsidR="00A20C76" w:rsidRDefault="00000000">
      <w:pPr>
        <w:pStyle w:val="Listaconvietas"/>
        <w:keepNext/>
        <w:keepLines/>
      </w:pPr>
      <w:r>
        <w:t>Propuesta: Single notification portal; tri-share reporting; deduplication automática</w:t>
      </w:r>
    </w:p>
    <w:p w14:paraId="1CFFC6E7" w14:textId="77777777" w:rsidR="00A20C76" w:rsidRDefault="00000000">
      <w:pPr>
        <w:pStyle w:val="Listaconvietas"/>
        <w:keepLines/>
      </w:pPr>
      <w:r>
        <w:t>Benefit: Reducción compliance burden ~40%; visibilidad unificada threat landscape</w:t>
      </w:r>
    </w:p>
    <w:p w14:paraId="1B7E5127" w14:textId="77777777" w:rsidR="00A20C76" w:rsidRDefault="00000000">
      <w:pPr>
        <w:pStyle w:val="Ttulo3"/>
      </w:pPr>
      <w:r>
        <w:t>7.3 Para Academia e Investigación</w:t>
      </w:r>
    </w:p>
    <w:p w14:paraId="57FC18B6" w14:textId="77777777" w:rsidR="00A20C76" w:rsidRDefault="00000000">
      <w:pPr>
        <w:pStyle w:val="Listaconnmeros"/>
        <w:keepNext/>
        <w:keepLines/>
      </w:pPr>
      <w:r>
        <w:t>Integrar CRM en Currícula Universitaria</w:t>
      </w:r>
      <w:r>
        <w:br/>
        <w:t>Ciclos formativos: Grado (España típicamente 4 años) + Máster (2 años)</w:t>
      </w:r>
      <w:r>
        <w:br/>
        <w:t>Contenidos recomendados: FAIR modeling, GQM framework, threat modeling (PASTA/STRIDE), metrics (KPIs), regulación NIS2/GDPR</w:t>
      </w:r>
      <w:r>
        <w:br/>
        <w:t>Timeline: Nuevas menciones cybersecurity 2025-2026</w:t>
      </w:r>
      <w:r>
        <w:br/>
      </w:r>
      <w:r>
        <w:br/>
      </w:r>
    </w:p>
    <w:p w14:paraId="7D4CEC42" w14:textId="77777777" w:rsidR="00A20C76" w:rsidRDefault="00000000">
      <w:pPr>
        <w:pStyle w:val="Listaconnmeros"/>
        <w:keepNext/>
        <w:keepLines/>
      </w:pPr>
      <w:r>
        <w:t>Estudios Longitudinales Madurez Ciberseguridad España</w:t>
      </w:r>
      <w:r>
        <w:br/>
        <w:t>INCIBE + académicos: Survey anual (mínimo 1.000 orgs) madurez sectorial</w:t>
      </w:r>
      <w:r>
        <w:br/>
        <w:t>Publicar benchmarks anonimizados; guiar policy</w:t>
      </w:r>
      <w:r>
        <w:br/>
        <w:t>Timeline: Primera onda 2026</w:t>
      </w:r>
      <w:r>
        <w:br/>
      </w:r>
      <w:r>
        <w:br/>
      </w:r>
    </w:p>
    <w:p w14:paraId="0B10A0A2" w14:textId="77777777" w:rsidR="00A20C76" w:rsidRDefault="00000000">
      <w:pPr>
        <w:pStyle w:val="Listaconnmeros"/>
        <w:keepLines/>
      </w:pPr>
      <w:r>
        <w:t>Research Fronts Abiertos 2025-2030:</w:t>
      </w:r>
      <w:r>
        <w:br/>
        <w:t>AI-safe authentication (vs deepfake phishing)</w:t>
      </w:r>
      <w:r>
        <w:br/>
        <w:t>Autonomous SecOps liability (legal frameworks)</w:t>
      </w:r>
      <w:r>
        <w:br/>
        <w:t>OT-IT convergence security (cloud-native ICS)</w:t>
      </w:r>
      <w:r>
        <w:br/>
        <w:t>Quantum-safe migration (at scale)</w:t>
      </w:r>
      <w:r>
        <w:br/>
        <w:t>Supply chain resilience (network graph analysis)</w:t>
      </w:r>
      <w:r>
        <w:br/>
      </w:r>
      <w:r>
        <w:br/>
      </w:r>
    </w:p>
    <w:p w14:paraId="17EF15AF" w14:textId="77777777" w:rsidR="00A20C76" w:rsidRDefault="00000000">
      <w:pPr>
        <w:pStyle w:val="Listaconvietas"/>
        <w:keepNext/>
        <w:keepLines/>
      </w:pPr>
      <w:r>
        <w:t>Ciclos formativos: Grado (España típicamente 4 años) + Máster (2 años)</w:t>
      </w:r>
    </w:p>
    <w:p w14:paraId="4A1FA235" w14:textId="77777777" w:rsidR="00A20C76" w:rsidRDefault="00000000">
      <w:pPr>
        <w:pStyle w:val="Listaconvietas"/>
        <w:keepNext/>
        <w:keepLines/>
      </w:pPr>
      <w:r>
        <w:t>Contenidos recomendados: FAIR modeling, GQM framework, threat modeling (PASTA/STRIDE), metrics (KPIs), regulación NIS2/GDPR</w:t>
      </w:r>
    </w:p>
    <w:p w14:paraId="3A9E979B" w14:textId="77777777" w:rsidR="00A20C76" w:rsidRDefault="00000000">
      <w:pPr>
        <w:pStyle w:val="Listaconvietas"/>
        <w:keepLines/>
      </w:pPr>
      <w:r>
        <w:t>Timeline: Nuevas menciones cybersecurity 2025-2026</w:t>
      </w:r>
    </w:p>
    <w:p w14:paraId="712AF2AB" w14:textId="77777777" w:rsidR="00A20C76" w:rsidRDefault="00000000">
      <w:pPr>
        <w:pStyle w:val="Listaconvietas"/>
        <w:keepNext/>
        <w:keepLines/>
      </w:pPr>
      <w:r>
        <w:t>INCIBE + académicos: Survey anual (mínimo 1.000 orgs) madurez sectorial</w:t>
      </w:r>
    </w:p>
    <w:p w14:paraId="17AC7067" w14:textId="77777777" w:rsidR="00A20C76" w:rsidRDefault="00000000">
      <w:pPr>
        <w:pStyle w:val="Listaconvietas"/>
        <w:keepNext/>
        <w:keepLines/>
      </w:pPr>
      <w:r>
        <w:t>Publicar benchmarks anonimizados; guiar policy</w:t>
      </w:r>
    </w:p>
    <w:p w14:paraId="4D60D0A5" w14:textId="77777777" w:rsidR="00A20C76" w:rsidRDefault="00000000">
      <w:pPr>
        <w:pStyle w:val="Listaconvietas"/>
        <w:keepLines/>
      </w:pPr>
      <w:r>
        <w:t>Timeline: Primera onda 2026</w:t>
      </w:r>
    </w:p>
    <w:p w14:paraId="163130BF" w14:textId="77777777" w:rsidR="00A20C76" w:rsidRDefault="00000000">
      <w:pPr>
        <w:pStyle w:val="Listaconvietas"/>
        <w:keepNext/>
        <w:keepLines/>
      </w:pPr>
      <w:r>
        <w:t>AI-safe authentication (vs deepfake phishing)</w:t>
      </w:r>
    </w:p>
    <w:p w14:paraId="7827CAF4" w14:textId="77777777" w:rsidR="00A20C76" w:rsidRDefault="00000000">
      <w:pPr>
        <w:pStyle w:val="Listaconvietas"/>
        <w:keepNext/>
        <w:keepLines/>
      </w:pPr>
      <w:r>
        <w:t>Autonomous SecOps liability (legal frameworks)</w:t>
      </w:r>
    </w:p>
    <w:p w14:paraId="29A1DBFE" w14:textId="77777777" w:rsidR="00A20C76" w:rsidRDefault="00000000">
      <w:pPr>
        <w:pStyle w:val="Listaconvietas"/>
        <w:keepNext/>
        <w:keepLines/>
      </w:pPr>
      <w:r>
        <w:t>OT-IT convergence security (cloud-native ICS)</w:t>
      </w:r>
    </w:p>
    <w:p w14:paraId="418161BC" w14:textId="77777777" w:rsidR="00A20C76" w:rsidRDefault="00000000">
      <w:pPr>
        <w:pStyle w:val="Listaconvietas"/>
        <w:keepNext/>
        <w:keepLines/>
      </w:pPr>
      <w:r>
        <w:t>Quantum-safe migration (at scale)</w:t>
      </w:r>
    </w:p>
    <w:p w14:paraId="1B8F478F" w14:textId="77777777" w:rsidR="00A20C76" w:rsidRDefault="00000000">
      <w:pPr>
        <w:pStyle w:val="Listaconvietas"/>
        <w:keepLines/>
      </w:pPr>
      <w:r>
        <w:t>Supply chain resilience (network graph analysis)</w:t>
      </w:r>
    </w:p>
    <w:p w14:paraId="62B8FFC1" w14:textId="77777777" w:rsidR="00A20C76" w:rsidRDefault="00000000">
      <w:pPr>
        <w:pStyle w:val="Ttulo2"/>
      </w:pPr>
      <w:r>
        <w:rPr>
          <w:color w:val="0066CC"/>
        </w:rPr>
        <w:lastRenderedPageBreak/>
        <w:t>CONCLUSIÓN</w:t>
      </w:r>
    </w:p>
    <w:p w14:paraId="6E3881E7" w14:textId="77777777" w:rsidR="00A20C76" w:rsidRDefault="00000000">
      <w:r>
        <w:t>Cyber Risk Management en 2024-2025 ha evolucionado desde disciplina técnica a imperativo estratégico de negocio y soberanía nacional. España enfrenta convergencia de presiones: maduración de amenazas estatales (China-Rusia), regulación europea obligatoria (DORA, NIS2), landscape de ransomware industrializado, y expansión vertiginosa superficie de ataque (IA, supply chain, OT).</w:t>
      </w:r>
    </w:p>
    <w:p w14:paraId="08DC5F40" w14:textId="77777777" w:rsidR="00A20C76" w:rsidRDefault="00000000">
      <w:r>
        <w:rPr>
          <w:b/>
        </w:rPr>
        <w:t>Tesis Central:</w:t>
      </w:r>
      <w:r>
        <w:t xml:space="preserve"> Organizaciones que adopten governance-centric approach (NIST CSF 2.0 Govern), cuantificación monetaria de riesgo (FAIR framework), y operacionalización de KPIs (SOC metrics, SOAR automation) estarán en posición defensiva superior. Aquellas que retarden transposición regulatoria o continúen en gobernanza reactiva enfrentarán riesgo exponencial de breach costoso (precedentes 2024: Arup €25M deepfake; Change Healthcare \$872M ransomware).</w:t>
      </w:r>
    </w:p>
    <w:p w14:paraId="093ED61F" w14:textId="77777777" w:rsidR="00A20C76" w:rsidRDefault="00000000">
      <w:r>
        <w:rPr>
          <w:b/>
        </w:rPr>
        <w:t>Implicación España:</w:t>
      </w:r>
      <w:r>
        <w:t xml:space="preserve"> Como nación EU con activos críticos (energía, finanzas, defensa), la liderazgo regulatorio España en CRM — mediante INCIBE, CNMV, BdE — es motor de diferencial competitivo europeo. Adopción temprana PQC, transposición acelerada NIS2, y inversión en talento ciberseguridad (actual déficit 2.500+ roles vacantes España) determinarán posición geoestratégica 2026-2030.</w:t>
      </w:r>
    </w:p>
    <w:p w14:paraId="4AA91BC2" w14:textId="77777777" w:rsidR="00A20C76" w:rsidRDefault="00000000">
      <w:pPr>
        <w:pStyle w:val="Ttulo2"/>
      </w:pPr>
      <w:r>
        <w:rPr>
          <w:color w:val="0066CC"/>
        </w:rPr>
        <w:t>REFERENCIAS PRIMARIAS</w:t>
      </w:r>
    </w:p>
    <w:p w14:paraId="549AB9AB" w14:textId="77777777" w:rsidR="00A20C76" w:rsidRDefault="00000000">
      <w:r>
        <w:t>[Listado completo de 149 fuentes consultadas: organismos reguladores (NIST, ENISA, EIOPA, CNMV, BdE, INCIBE), artículos académicos peer-reviewed, informes industriales (Allianz Commercial, Fortinet, CrowdStrike, IBM), documentación oficial (UE Cyber Resilience Act, DORA Delegated Acts, NIS2 text, NIST CSF 2.0), presentaciones técnicas SANS, y reportes threat intelligence (FAIR Institute, FIRST, Verizon DBIR).]</w:t>
      </w:r>
    </w:p>
    <w:p w14:paraId="4ED1A6F1" w14:textId="3AFA5295" w:rsidR="00360385" w:rsidRDefault="00000000" w:rsidP="00360385">
      <w:r>
        <w:rPr>
          <w:b/>
        </w:rPr>
        <w:t>Documento Clasificación:</w:t>
      </w:r>
      <w:r>
        <w:t xml:space="preserve"> Público | Fecha: Enero 2026 | Distribución: CISO, Directivos Riesgo, Reguladores, Academia</w:t>
      </w:r>
      <w:r>
        <w:br/>
        <w:t>505152535455565758596061626364656667686970717273747576777879808182838485868788899091929394</w:t>
      </w:r>
    </w:p>
    <w:p w14:paraId="357C3D6A" w14:textId="6BFF3F8C" w:rsidR="00A20C76" w:rsidRDefault="00A20C76"/>
    <w:sectPr w:rsidR="00A20C76" w:rsidSect="00034616">
      <w:head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81857" w14:textId="77777777" w:rsidR="00A0199B" w:rsidRDefault="00A0199B">
      <w:pPr>
        <w:spacing w:after="0" w:line="240" w:lineRule="auto"/>
      </w:pPr>
      <w:r>
        <w:separator/>
      </w:r>
    </w:p>
  </w:endnote>
  <w:endnote w:type="continuationSeparator" w:id="0">
    <w:p w14:paraId="5CC8D7A7" w14:textId="77777777" w:rsidR="00A0199B" w:rsidRDefault="00A01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F6655" w14:textId="77777777" w:rsidR="00A0199B" w:rsidRDefault="00A0199B">
      <w:pPr>
        <w:spacing w:after="0" w:line="240" w:lineRule="auto"/>
      </w:pPr>
      <w:r>
        <w:separator/>
      </w:r>
    </w:p>
  </w:footnote>
  <w:footnote w:type="continuationSeparator" w:id="0">
    <w:p w14:paraId="51521CAB" w14:textId="77777777" w:rsidR="00A0199B" w:rsidRDefault="00A0199B">
      <w:pPr>
        <w:spacing w:after="0" w:line="240" w:lineRule="auto"/>
      </w:pPr>
      <w:r>
        <w:continuationSeparator/>
      </w:r>
    </w:p>
  </w:footnote>
  <w:footnote w:id="1">
    <w:p w14:paraId="093ADD11" w14:textId="77777777" w:rsidR="00A20C76" w:rsidRDefault="00000000">
      <w:r>
        <w:continuationSeparator/>
      </w:r>
    </w:p>
  </w:footnote>
  <w:footnote w:id="2">
    <w:p w14:paraId="323F8EA6" w14:textId="77777777" w:rsidR="00A20C76" w:rsidRDefault="00000000">
      <w:pPr>
        <w:spacing w:after="60" w:line="240" w:lineRule="auto"/>
        <w:ind w:left="360" w:hanging="180"/>
      </w:pPr>
      <w:r>
        <w:rPr>
          <w:sz w:val="16"/>
        </w:rPr>
        <w:footnoteRef/>
      </w:r>
      <w:r>
        <w:rPr>
          <w:color w:val="404040"/>
          <w:sz w:val="18"/>
        </w:rPr>
        <w:t xml:space="preserve"> https://internationalcybersecurity.substack.com/p/geopolitical-tensions-evolving-threats</w:t>
      </w:r>
    </w:p>
    <w:p w14:paraId="4B5035FE" w14:textId="77777777" w:rsidR="00A20C76" w:rsidRDefault="00000000">
      <w:pPr>
        <w:spacing w:after="60" w:line="240" w:lineRule="auto"/>
        <w:ind w:left="360" w:hanging="180"/>
      </w:pPr>
      <w:r>
        <w:rPr>
          <w:sz w:val="16"/>
        </w:rPr>
        <w:footnoteRef/>
      </w:r>
      <w:r>
        <w:rPr>
          <w:color w:val="404040"/>
          <w:sz w:val="18"/>
        </w:rPr>
        <w:t xml:space="preserve"> https://iseoblue.com/post/impact-of-geopolitical-conflicts-on-cybersecurity-risks/</w:t>
      </w:r>
    </w:p>
    <w:p w14:paraId="5F343A3F" w14:textId="77777777" w:rsidR="00A20C76" w:rsidRDefault="00000000">
      <w:pPr>
        <w:spacing w:after="60" w:line="240" w:lineRule="auto"/>
        <w:ind w:left="360" w:hanging="180"/>
      </w:pPr>
      <w:r>
        <w:rPr>
          <w:sz w:val="16"/>
        </w:rPr>
        <w:footnoteRef/>
      </w:r>
      <w:r>
        <w:rPr>
          <w:color w:val="404040"/>
          <w:sz w:val="18"/>
        </w:rPr>
        <w:t xml:space="preserve"> https://merics.org/en/report/china-russia-alignment-threat-europes-security</w:t>
      </w:r>
    </w:p>
    <w:p w14:paraId="71AB6F15" w14:textId="77777777" w:rsidR="00A20C76" w:rsidRDefault="00000000">
      <w:pPr>
        <w:spacing w:after="60" w:line="240" w:lineRule="auto"/>
        <w:ind w:left="360" w:hanging="180"/>
      </w:pPr>
      <w:r>
        <w:rPr>
          <w:sz w:val="16"/>
        </w:rPr>
        <w:footnoteRef/>
      </w:r>
      <w:r>
        <w:rPr>
          <w:color w:val="404040"/>
          <w:sz w:val="18"/>
        </w:rPr>
        <w:t xml:space="preserve"> https://www.infosecurityeurope.com/en-gb/blog/threat-vectors/top-nation-state-cyber-attack.html</w:t>
      </w:r>
    </w:p>
    <w:p w14:paraId="58D15D8E" w14:textId="77777777" w:rsidR="00A20C76" w:rsidRDefault="00000000">
      <w:pPr>
        <w:spacing w:after="60" w:line="240" w:lineRule="auto"/>
        <w:ind w:left="360" w:hanging="180"/>
      </w:pPr>
      <w:r>
        <w:rPr>
          <w:sz w:val="16"/>
        </w:rPr>
        <w:footnoteRef/>
      </w:r>
      <w:r>
        <w:rPr>
          <w:color w:val="404040"/>
          <w:sz w:val="18"/>
        </w:rPr>
        <w:t xml:space="preserve"> https://www.ziur.eus/en/-/ziur-at-the-voice-of-industry-in-the-basque-country-conference</w:t>
      </w:r>
    </w:p>
    <w:p w14:paraId="72FF0433" w14:textId="77777777" w:rsidR="00A20C76" w:rsidRDefault="00000000">
      <w:pPr>
        <w:spacing w:after="60" w:line="240" w:lineRule="auto"/>
        <w:ind w:left="360" w:hanging="180"/>
      </w:pPr>
      <w:r>
        <w:rPr>
          <w:sz w:val="16"/>
        </w:rPr>
        <w:footnoteRef/>
      </w:r>
      <w:r>
        <w:rPr>
          <w:color w:val="404040"/>
          <w:sz w:val="18"/>
        </w:rPr>
        <w:t xml:space="preserve"> https://www.incibe.es/incibe/sala-de-prensa/incibe-presenta-su-balance-de-ciberseguridad-2024-con-mas-de-97000-incidentes</w:t>
      </w:r>
    </w:p>
    <w:p w14:paraId="3C50FCC8" w14:textId="77777777" w:rsidR="00A20C76" w:rsidRDefault="00000000">
      <w:pPr>
        <w:spacing w:after="60" w:line="240" w:lineRule="auto"/>
        <w:ind w:left="360" w:hanging="180"/>
      </w:pPr>
      <w:r>
        <w:rPr>
          <w:sz w:val="16"/>
        </w:rPr>
        <w:footnoteRef/>
      </w:r>
      <w:r>
        <w:rPr>
          <w:color w:val="404040"/>
          <w:sz w:val="18"/>
        </w:rPr>
        <w:t xml:space="preserve"> https://www.newtral.es/incidentes-ciberseguridad-incibe-2024/20250320/</w:t>
      </w:r>
    </w:p>
    <w:p w14:paraId="09FE5FFF" w14:textId="77777777" w:rsidR="00A20C76" w:rsidRDefault="00000000">
      <w:pPr>
        <w:spacing w:after="60" w:line="240" w:lineRule="auto"/>
        <w:ind w:left="360" w:hanging="180"/>
      </w:pPr>
      <w:r>
        <w:rPr>
          <w:sz w:val="16"/>
        </w:rPr>
        <w:footnoteRef/>
      </w:r>
      <w:r>
        <w:rPr>
          <w:color w:val="404040"/>
          <w:sz w:val="18"/>
        </w:rPr>
        <w:t xml:space="preserve"> https://www.incibe.es/sites/default/files/contenidos/guias/IMC/imc_01_evaluation-methodology_2023.pdf</w:t>
      </w:r>
    </w:p>
    <w:p w14:paraId="7EB57D38" w14:textId="77777777" w:rsidR="00A20C76" w:rsidRDefault="00000000">
      <w:pPr>
        <w:spacing w:after="60" w:line="240" w:lineRule="auto"/>
        <w:ind w:left="360" w:hanging="180"/>
      </w:pPr>
      <w:r>
        <w:rPr>
          <w:sz w:val="16"/>
        </w:rPr>
        <w:footnoteRef/>
      </w:r>
      <w:r>
        <w:rPr>
          <w:color w:val="404040"/>
          <w:sz w:val="18"/>
        </w:rPr>
        <w:t xml:space="preserve"> https://www.ismsforum.es/noticias/2478/pasado-presente-y-futuro-de-nis2-la-directiva-que-quiere-impulsar-la-cultura-de-ciberseguridad-en-espa-a/</w:t>
      </w:r>
    </w:p>
    <w:p w14:paraId="1391C768" w14:textId="77777777" w:rsidR="00A20C76" w:rsidRDefault="00000000">
      <w:pPr>
        <w:spacing w:after="60" w:line="240" w:lineRule="auto"/>
        <w:ind w:left="360" w:hanging="180"/>
      </w:pPr>
      <w:r>
        <w:rPr>
          <w:sz w:val="16"/>
        </w:rPr>
        <w:footnoteRef/>
      </w:r>
      <w:r>
        <w:rPr>
          <w:color w:val="404040"/>
          <w:sz w:val="18"/>
        </w:rPr>
        <w:t xml:space="preserve"> https://www.incibe.es/incibe/sala-de-prensa/incibe-presenta-su-balance-de-ciberseguridad-2024-con-mas-de-97000-incidentes</w:t>
      </w:r>
    </w:p>
    <w:p w14:paraId="5A9B9036" w14:textId="77777777" w:rsidR="00A20C76" w:rsidRDefault="00000000">
      <w:pPr>
        <w:spacing w:after="60" w:line="240" w:lineRule="auto"/>
        <w:ind w:left="360" w:hanging="180"/>
      </w:pPr>
      <w:r>
        <w:rPr>
          <w:sz w:val="16"/>
        </w:rPr>
        <w:footnoteRef/>
      </w:r>
      <w:r>
        <w:rPr>
          <w:color w:val="404040"/>
          <w:sz w:val="18"/>
        </w:rPr>
        <w:t xml:space="preserve"> https://breached.company/enisa-threat-landscape-briefing-2024-2025-analysis/</w:t>
      </w:r>
    </w:p>
    <w:p w14:paraId="1CF840A2" w14:textId="77777777" w:rsidR="00A20C76" w:rsidRDefault="00000000">
      <w:pPr>
        <w:spacing w:after="60" w:line="240" w:lineRule="auto"/>
        <w:ind w:left="360" w:hanging="180"/>
      </w:pPr>
      <w:r>
        <w:rPr>
          <w:sz w:val="16"/>
        </w:rPr>
        <w:footnoteRef/>
      </w:r>
      <w:r>
        <w:rPr>
          <w:color w:val="404040"/>
          <w:sz w:val="18"/>
        </w:rPr>
        <w:t xml:space="preserve"> https://www.incibe.es/incibe/sala-de-prensa/incibe-presenta-su-balance-de-ciberseguridad-2024-con-mas-de-97000-incidentes</w:t>
      </w:r>
    </w:p>
    <w:p w14:paraId="7AD45898" w14:textId="77777777" w:rsidR="00A20C76" w:rsidRDefault="00000000">
      <w:pPr>
        <w:spacing w:after="60" w:line="240" w:lineRule="auto"/>
        <w:ind w:left="360" w:hanging="180"/>
      </w:pPr>
      <w:r>
        <w:rPr>
          <w:sz w:val="16"/>
        </w:rPr>
        <w:footnoteRef/>
      </w:r>
      <w:r>
        <w:rPr>
          <w:color w:val="404040"/>
          <w:sz w:val="18"/>
        </w:rPr>
        <w:t xml:space="preserve"> https://crfsecure.org/understanding-the-2024-updates-to-the-nist-cybersecurity-framework/</w:t>
      </w:r>
    </w:p>
    <w:p w14:paraId="3F57C5F1" w14:textId="77777777" w:rsidR="00A20C76" w:rsidRDefault="00000000">
      <w:pPr>
        <w:spacing w:after="60" w:line="240" w:lineRule="auto"/>
        <w:ind w:left="360" w:hanging="180"/>
      </w:pPr>
      <w:r>
        <w:rPr>
          <w:sz w:val="16"/>
        </w:rPr>
        <w:footnoteRef/>
      </w:r>
      <w:r>
        <w:rPr>
          <w:color w:val="404040"/>
          <w:sz w:val="18"/>
        </w:rPr>
        <w:t xml:space="preserve"> https://www.cybercitadel.com/nist-cybersecurity-framework-evolution-and-impact-2022-2024/</w:t>
      </w:r>
    </w:p>
    <w:p w14:paraId="255178CF" w14:textId="77777777" w:rsidR="00A20C76" w:rsidRDefault="00000000">
      <w:pPr>
        <w:spacing w:after="60" w:line="240" w:lineRule="auto"/>
        <w:ind w:left="360" w:hanging="180"/>
      </w:pPr>
      <w:r>
        <w:rPr>
          <w:sz w:val="16"/>
        </w:rPr>
        <w:footnoteRef/>
      </w:r>
      <w:r>
        <w:rPr>
          <w:color w:val="404040"/>
          <w:sz w:val="18"/>
        </w:rPr>
        <w:t xml:space="preserve"> https://xmcyber.com/the-nist-cybersecurity-framework-2-0-checklist/</w:t>
      </w:r>
    </w:p>
    <w:p w14:paraId="419450E6" w14:textId="77777777" w:rsidR="00A20C76" w:rsidRDefault="00000000">
      <w:pPr>
        <w:spacing w:after="60" w:line="240" w:lineRule="auto"/>
        <w:ind w:left="360" w:hanging="180"/>
      </w:pPr>
      <w:r>
        <w:rPr>
          <w:sz w:val="16"/>
        </w:rPr>
        <w:footnoteRef/>
      </w:r>
      <w:r>
        <w:rPr>
          <w:color w:val="404040"/>
          <w:sz w:val="18"/>
        </w:rPr>
        <w:t xml:space="preserve"> https://www.sgs.com/en-th/news/2025/04/nist-cybersecurity-framework</w:t>
      </w:r>
    </w:p>
    <w:p w14:paraId="71F06E21" w14:textId="77777777" w:rsidR="00A20C76" w:rsidRDefault="00000000">
      <w:pPr>
        <w:spacing w:after="60" w:line="240" w:lineRule="auto"/>
        <w:ind w:left="360" w:hanging="180"/>
      </w:pPr>
      <w:r>
        <w:rPr>
          <w:sz w:val="16"/>
        </w:rPr>
        <w:footnoteRef/>
      </w:r>
      <w:r>
        <w:rPr>
          <w:color w:val="404040"/>
          <w:sz w:val="18"/>
        </w:rPr>
        <w:t xml:space="preserve"> https://www.datagrail.io/blog/data-privacy/then-and-now-what-changed-with-in-the-nist-cybersecurity-framework-in-2024/</w:t>
      </w:r>
    </w:p>
    <w:p w14:paraId="2FBDDB61" w14:textId="77777777" w:rsidR="00A20C76" w:rsidRDefault="00000000">
      <w:pPr>
        <w:spacing w:after="60" w:line="240" w:lineRule="auto"/>
        <w:ind w:left="360" w:hanging="180"/>
      </w:pPr>
      <w:r>
        <w:rPr>
          <w:sz w:val="16"/>
        </w:rPr>
        <w:footnoteRef/>
      </w:r>
      <w:r>
        <w:rPr>
          <w:color w:val="404040"/>
          <w:sz w:val="18"/>
        </w:rPr>
        <w:t xml:space="preserve"> https://www.isms.online/iso-27001/how-to-track-iso-27001-milestones-and-measure-success/</w:t>
      </w:r>
    </w:p>
    <w:p w14:paraId="2195E797" w14:textId="77777777" w:rsidR="00A20C76" w:rsidRDefault="00000000">
      <w:pPr>
        <w:spacing w:after="60" w:line="240" w:lineRule="auto"/>
        <w:ind w:left="360" w:hanging="180"/>
      </w:pPr>
      <w:r>
        <w:rPr>
          <w:sz w:val="16"/>
        </w:rPr>
        <w:footnoteRef/>
      </w:r>
      <w:r>
        <w:rPr>
          <w:color w:val="404040"/>
          <w:sz w:val="18"/>
        </w:rPr>
        <w:t xml:space="preserve"> https://compleye.io/articles/10-prime-examples-of-iso-27001-kpis-you-should-track/</w:t>
      </w:r>
    </w:p>
    <w:p w14:paraId="0EE24D0C" w14:textId="77777777" w:rsidR="00A20C76" w:rsidRDefault="00000000">
      <w:pPr>
        <w:spacing w:after="60" w:line="240" w:lineRule="auto"/>
        <w:ind w:left="360" w:hanging="180"/>
      </w:pPr>
      <w:r>
        <w:rPr>
          <w:sz w:val="16"/>
        </w:rPr>
        <w:footnoteRef/>
      </w:r>
      <w:r>
        <w:rPr>
          <w:color w:val="404040"/>
          <w:sz w:val="18"/>
        </w:rPr>
        <w:t xml:space="preserve"> https://controllo.ai/blog/continuous-compliance/</w:t>
      </w:r>
    </w:p>
    <w:p w14:paraId="1AB279E3" w14:textId="77777777" w:rsidR="00A20C76" w:rsidRDefault="00000000">
      <w:pPr>
        <w:spacing w:after="60" w:line="240" w:lineRule="auto"/>
        <w:ind w:left="360" w:hanging="180"/>
      </w:pPr>
      <w:r>
        <w:rPr>
          <w:sz w:val="16"/>
        </w:rPr>
        <w:footnoteRef/>
      </w:r>
      <w:r>
        <w:rPr>
          <w:color w:val="404040"/>
          <w:sz w:val="18"/>
        </w:rPr>
        <w:t xml:space="preserve"> https://www.morrison-finance.com/post/dora-infocus-building-resilience-for-the-next-wave-of-digital-finance</w:t>
      </w:r>
    </w:p>
    <w:p w14:paraId="4BFAB99A" w14:textId="77777777" w:rsidR="00A20C76" w:rsidRDefault="00000000">
      <w:pPr>
        <w:spacing w:after="60" w:line="240" w:lineRule="auto"/>
        <w:ind w:left="360" w:hanging="180"/>
      </w:pPr>
      <w:r>
        <w:rPr>
          <w:sz w:val="16"/>
        </w:rPr>
        <w:footnoteRef/>
      </w:r>
      <w:r>
        <w:rPr>
          <w:color w:val="404040"/>
          <w:sz w:val="18"/>
        </w:rPr>
        <w:t xml:space="preserve"> https://www.digital-operational-resilience-act.com</w:t>
      </w:r>
    </w:p>
    <w:p w14:paraId="6CAF355D" w14:textId="77777777" w:rsidR="00A20C76" w:rsidRDefault="00000000">
      <w:pPr>
        <w:spacing w:after="60" w:line="240" w:lineRule="auto"/>
        <w:ind w:left="360" w:hanging="180"/>
      </w:pPr>
      <w:r>
        <w:rPr>
          <w:sz w:val="16"/>
        </w:rPr>
        <w:footnoteRef/>
      </w:r>
      <w:r>
        <w:rPr>
          <w:color w:val="404040"/>
          <w:sz w:val="18"/>
        </w:rPr>
        <w:t xml:space="preserve"> https://www.eiopa.europa.eu/digital-operational-resilience-act-dora_en</w:t>
      </w:r>
    </w:p>
    <w:p w14:paraId="189F2A9F" w14:textId="77777777" w:rsidR="00A20C76" w:rsidRDefault="00000000">
      <w:pPr>
        <w:spacing w:after="60" w:line="240" w:lineRule="auto"/>
        <w:ind w:left="360" w:hanging="180"/>
      </w:pPr>
      <w:r>
        <w:rPr>
          <w:sz w:val="16"/>
        </w:rPr>
        <w:footnoteRef/>
      </w:r>
      <w:r>
        <w:rPr>
          <w:color w:val="404040"/>
          <w:sz w:val="18"/>
        </w:rPr>
        <w:t xml:space="preserve"> https://hyperproof.io/resource/cyber-risk-quantification/</w:t>
      </w:r>
    </w:p>
    <w:p w14:paraId="2D32D6BA" w14:textId="77777777" w:rsidR="00A20C76" w:rsidRDefault="00000000">
      <w:pPr>
        <w:spacing w:after="60" w:line="240" w:lineRule="auto"/>
        <w:ind w:left="360" w:hanging="180"/>
      </w:pPr>
      <w:r>
        <w:rPr>
          <w:sz w:val="16"/>
        </w:rPr>
        <w:footnoteRef/>
      </w:r>
      <w:r>
        <w:rPr>
          <w:color w:val="404040"/>
          <w:sz w:val="18"/>
        </w:rPr>
        <w:t xml:space="preserve"> https://www.c-risk.com/blog/fair-analysis</w:t>
      </w:r>
    </w:p>
    <w:p w14:paraId="1264638E" w14:textId="77777777" w:rsidR="00A20C76" w:rsidRDefault="00000000">
      <w:pPr>
        <w:spacing w:after="60" w:line="240" w:lineRule="auto"/>
        <w:ind w:left="360" w:hanging="180"/>
      </w:pPr>
      <w:r>
        <w:rPr>
          <w:sz w:val="16"/>
        </w:rPr>
        <w:footnoteRef/>
      </w:r>
      <w:r>
        <w:rPr>
          <w:color w:val="404040"/>
          <w:sz w:val="18"/>
        </w:rPr>
        <w:t xml:space="preserve"> https://1616664.fs1.hubspotusercontent-na1.net/hubfs/1616664/FAIR Institute -- Integrating FAIR Models for Cyber Risk Management (December 2024).pdf</w:t>
      </w:r>
    </w:p>
    <w:p w14:paraId="304C0B17" w14:textId="77777777" w:rsidR="00A20C76" w:rsidRDefault="00000000">
      <w:pPr>
        <w:spacing w:after="60" w:line="240" w:lineRule="auto"/>
        <w:ind w:left="360" w:hanging="180"/>
      </w:pPr>
      <w:r>
        <w:rPr>
          <w:sz w:val="16"/>
        </w:rPr>
        <w:footnoteRef/>
      </w:r>
      <w:r>
        <w:rPr>
          <w:color w:val="404040"/>
          <w:sz w:val="18"/>
        </w:rPr>
        <w:t xml:space="preserve"> https://safe.security/resources/blog/measure-cybersecurity-controls-faircam/</w:t>
      </w:r>
    </w:p>
    <w:p w14:paraId="70523649" w14:textId="77777777" w:rsidR="00A20C76" w:rsidRDefault="00000000">
      <w:pPr>
        <w:spacing w:after="60" w:line="240" w:lineRule="auto"/>
        <w:ind w:left="360" w:hanging="180"/>
      </w:pPr>
      <w:r>
        <w:rPr>
          <w:sz w:val="16"/>
        </w:rPr>
        <w:footnoteRef/>
      </w:r>
      <w:r>
        <w:rPr>
          <w:color w:val="404040"/>
          <w:sz w:val="18"/>
        </w:rPr>
        <w:t xml:space="preserve"> https://safe.security/resources/blog/measure-cybersecurity-controls-faircam/</w:t>
      </w:r>
    </w:p>
    <w:p w14:paraId="1CF992EC" w14:textId="77777777" w:rsidR="00A20C76" w:rsidRDefault="00000000">
      <w:pPr>
        <w:spacing w:after="60" w:line="240" w:lineRule="auto"/>
        <w:ind w:left="360" w:hanging="180"/>
      </w:pPr>
      <w:r>
        <w:rPr>
          <w:sz w:val="16"/>
        </w:rPr>
        <w:footnoteRef/>
      </w:r>
      <w:r>
        <w:rPr>
          <w:color w:val="404040"/>
          <w:sz w:val="18"/>
        </w:rPr>
        <w:t xml:space="preserve"> https://www.first.org/cvss/v4-0/cvss-v40-specification.pdf</w:t>
      </w:r>
    </w:p>
    <w:p w14:paraId="2D8619B7" w14:textId="77777777" w:rsidR="00A20C76" w:rsidRDefault="00000000">
      <w:pPr>
        <w:spacing w:after="60" w:line="240" w:lineRule="auto"/>
        <w:ind w:left="360" w:hanging="180"/>
      </w:pPr>
      <w:r>
        <w:rPr>
          <w:sz w:val="16"/>
        </w:rPr>
        <w:footnoteRef/>
      </w:r>
      <w:r>
        <w:rPr>
          <w:color w:val="404040"/>
          <w:sz w:val="18"/>
        </w:rPr>
        <w:t xml:space="preserve"> https://www.crowdstrike.com/en-us/cybersecurity-101/exposure-management/common-vulnerability-scoring-system-cvss/</w:t>
      </w:r>
    </w:p>
    <w:p w14:paraId="0C953AE1" w14:textId="77777777" w:rsidR="00A20C76" w:rsidRDefault="00000000">
      <w:pPr>
        <w:spacing w:after="60" w:line="240" w:lineRule="auto"/>
        <w:ind w:left="360" w:hanging="180"/>
      </w:pPr>
      <w:r>
        <w:rPr>
          <w:sz w:val="16"/>
        </w:rPr>
        <w:footnoteRef/>
      </w:r>
      <w:r>
        <w:rPr>
          <w:color w:val="404040"/>
          <w:sz w:val="18"/>
        </w:rPr>
        <w:t xml:space="preserve"> https://www.splunk.com/en_us/blog/learn/epss-exploit-prediction-scoring-system.html</w:t>
      </w:r>
    </w:p>
    <w:p w14:paraId="54008275" w14:textId="77777777" w:rsidR="00A20C76" w:rsidRDefault="00000000">
      <w:pPr>
        <w:spacing w:after="60" w:line="240" w:lineRule="auto"/>
        <w:ind w:left="360" w:hanging="180"/>
      </w:pPr>
      <w:r>
        <w:rPr>
          <w:sz w:val="16"/>
        </w:rPr>
        <w:footnoteRef/>
      </w:r>
      <w:r>
        <w:rPr>
          <w:color w:val="404040"/>
          <w:sz w:val="18"/>
        </w:rPr>
        <w:t xml:space="preserve"> https://orca.security/resources/blog/epss-scoring-system-explained/</w:t>
      </w:r>
    </w:p>
    <w:p w14:paraId="3299AF9A" w14:textId="77777777" w:rsidR="00A20C76" w:rsidRDefault="00000000">
      <w:pPr>
        <w:spacing w:after="60" w:line="240" w:lineRule="auto"/>
        <w:ind w:left="360" w:hanging="180"/>
      </w:pPr>
      <w:r>
        <w:rPr>
          <w:sz w:val="16"/>
        </w:rPr>
        <w:footnoteRef/>
      </w:r>
      <w:r>
        <w:rPr>
          <w:color w:val="404040"/>
          <w:sz w:val="18"/>
        </w:rPr>
        <w:t xml:space="preserve"> https://www.splunk.com/en_us/blog/learn/epss-exploit-prediction-scoring-system.html</w:t>
      </w:r>
    </w:p>
    <w:p w14:paraId="4CF26C67" w14:textId="77777777" w:rsidR="00A20C76" w:rsidRDefault="00000000">
      <w:pPr>
        <w:spacing w:after="60" w:line="240" w:lineRule="auto"/>
        <w:ind w:left="360" w:hanging="180"/>
      </w:pPr>
      <w:r>
        <w:rPr>
          <w:sz w:val="16"/>
        </w:rPr>
        <w:footnoteRef/>
      </w:r>
      <w:r>
        <w:rPr>
          <w:color w:val="404040"/>
          <w:sz w:val="18"/>
        </w:rPr>
        <w:t xml:space="preserve"> https://www.indusface.com/learning/exploit-prediction-scoring-system-epss/</w:t>
      </w:r>
    </w:p>
    <w:p w14:paraId="0B3593DF" w14:textId="77777777" w:rsidR="00A20C76" w:rsidRDefault="00000000">
      <w:pPr>
        <w:spacing w:after="60" w:line="240" w:lineRule="auto"/>
        <w:ind w:left="360" w:hanging="180"/>
      </w:pPr>
      <w:r>
        <w:rPr>
          <w:sz w:val="16"/>
        </w:rPr>
        <w:footnoteRef/>
      </w:r>
      <w:r>
        <w:rPr>
          <w:color w:val="404040"/>
          <w:sz w:val="18"/>
        </w:rPr>
        <w:t xml:space="preserve"> https://www.bitsight.com/glossary/epss-exploit-prediction-scoring-system</w:t>
      </w:r>
    </w:p>
    <w:p w14:paraId="21768D6F" w14:textId="77777777" w:rsidR="00A20C76" w:rsidRDefault="00000000">
      <w:pPr>
        <w:spacing w:after="60" w:line="240" w:lineRule="auto"/>
        <w:ind w:left="360" w:hanging="180"/>
      </w:pPr>
      <w:r>
        <w:rPr>
          <w:sz w:val="16"/>
        </w:rPr>
        <w:footnoteRef/>
      </w:r>
      <w:r>
        <w:rPr>
          <w:color w:val="404040"/>
          <w:sz w:val="18"/>
        </w:rPr>
        <w:t xml:space="preserve"> https://www.c-risk.com/statistics</w:t>
      </w:r>
    </w:p>
    <w:p w14:paraId="5C1C905F" w14:textId="77777777" w:rsidR="00A20C76" w:rsidRDefault="00000000">
      <w:pPr>
        <w:spacing w:after="60" w:line="240" w:lineRule="auto"/>
        <w:ind w:left="360" w:hanging="180"/>
      </w:pPr>
      <w:r>
        <w:rPr>
          <w:sz w:val="16"/>
        </w:rPr>
        <w:footnoteRef/>
      </w:r>
      <w:r>
        <w:rPr>
          <w:color w:val="404040"/>
          <w:sz w:val="18"/>
        </w:rPr>
        <w:t xml:space="preserve"> https://www.sentinelone.com/cybersecurity-101/data-and-ai/what-is-security-orchestration-automation-and-response-soar/</w:t>
      </w:r>
    </w:p>
    <w:p w14:paraId="4EDB7D6E" w14:textId="77777777" w:rsidR="00A20C76" w:rsidRDefault="00000000">
      <w:pPr>
        <w:spacing w:after="60" w:line="240" w:lineRule="auto"/>
        <w:ind w:left="360" w:hanging="180"/>
      </w:pPr>
      <w:r>
        <w:rPr>
          <w:sz w:val="16"/>
        </w:rPr>
        <w:footnoteRef/>
      </w:r>
      <w:r>
        <w:rPr>
          <w:color w:val="404040"/>
          <w:sz w:val="18"/>
        </w:rPr>
        <w:t xml:space="preserve"> https://www.servicenow.com/products/security-operations/what-is-soar.html</w:t>
      </w:r>
    </w:p>
    <w:p w14:paraId="5567B489" w14:textId="77777777" w:rsidR="00A20C76" w:rsidRDefault="00000000">
      <w:pPr>
        <w:spacing w:after="60" w:line="240" w:lineRule="auto"/>
        <w:ind w:left="360" w:hanging="180"/>
      </w:pPr>
      <w:r>
        <w:rPr>
          <w:sz w:val="16"/>
        </w:rPr>
        <w:footnoteRef/>
      </w:r>
      <w:r>
        <w:rPr>
          <w:color w:val="404040"/>
          <w:sz w:val="18"/>
        </w:rPr>
        <w:t xml:space="preserve"> https://telefonicatech.com/en/blog/next-gen-soar-with-ai-redefining-cyber-security-orchestration</w:t>
      </w:r>
    </w:p>
    <w:p w14:paraId="0685C1DE" w14:textId="77777777" w:rsidR="00A20C76" w:rsidRDefault="00000000">
      <w:pPr>
        <w:spacing w:after="60" w:line="240" w:lineRule="auto"/>
        <w:ind w:left="360" w:hanging="180"/>
      </w:pPr>
      <w:r>
        <w:rPr>
          <w:sz w:val="16"/>
        </w:rPr>
        <w:footnoteRef/>
      </w:r>
      <w:r>
        <w:rPr>
          <w:color w:val="404040"/>
          <w:sz w:val="18"/>
        </w:rPr>
        <w:t xml:space="preserve"> https://www.threatdown.com/glossary/what-is-soar-security-orchestration-automation-and-response/</w:t>
      </w:r>
    </w:p>
    <w:p w14:paraId="546B09CF" w14:textId="77777777" w:rsidR="00A20C76" w:rsidRDefault="00000000">
      <w:pPr>
        <w:spacing w:after="60" w:line="240" w:lineRule="auto"/>
        <w:ind w:left="360" w:hanging="180"/>
      </w:pPr>
      <w:r>
        <w:rPr>
          <w:sz w:val="16"/>
        </w:rPr>
        <w:footnoteRef/>
      </w:r>
      <w:r>
        <w:rPr>
          <w:color w:val="404040"/>
          <w:sz w:val="18"/>
        </w:rPr>
        <w:t xml:space="preserve"> https://www.prosegur.com/en/media/article/press/cipher-aumento-espana-ciberataques-infraestructuras-esenciales</w:t>
      </w:r>
    </w:p>
    <w:p w14:paraId="296431D4" w14:textId="77777777" w:rsidR="00A20C76" w:rsidRDefault="00000000">
      <w:pPr>
        <w:spacing w:after="60" w:line="240" w:lineRule="auto"/>
        <w:ind w:left="360" w:hanging="180"/>
      </w:pPr>
      <w:r>
        <w:rPr>
          <w:sz w:val="16"/>
        </w:rPr>
        <w:footnoteRef/>
      </w:r>
      <w:r>
        <w:rPr>
          <w:color w:val="404040"/>
          <w:sz w:val="18"/>
        </w:rPr>
        <w:t xml:space="preserve"> https://www.asesoresfinancierosefpa.es/destacados/la-ciberseguridad-financiera-afronta-2026-con-mas-presion-y-mayor-complejidad/</w:t>
      </w:r>
    </w:p>
    <w:p w14:paraId="03D84D83" w14:textId="77777777" w:rsidR="00A20C76" w:rsidRDefault="00000000">
      <w:pPr>
        <w:spacing w:after="60" w:line="240" w:lineRule="auto"/>
        <w:ind w:left="360" w:hanging="180"/>
      </w:pPr>
      <w:r>
        <w:rPr>
          <w:sz w:val="16"/>
        </w:rPr>
        <w:footnoteRef/>
      </w:r>
      <w:r>
        <w:rPr>
          <w:color w:val="404040"/>
          <w:sz w:val="18"/>
        </w:rPr>
        <w:t xml:space="preserve"> https://4imag.com/spanish-infrastructure-at-risk-as-cyberattacks-soar-43-in-one-year/</w:t>
      </w:r>
    </w:p>
    <w:p w14:paraId="1C22569C" w14:textId="77777777" w:rsidR="00A20C76" w:rsidRDefault="00000000">
      <w:pPr>
        <w:spacing w:after="60" w:line="240" w:lineRule="auto"/>
        <w:ind w:left="360" w:hanging="180"/>
      </w:pPr>
      <w:r>
        <w:rPr>
          <w:sz w:val="16"/>
        </w:rPr>
        <w:footnoteRef/>
      </w:r>
      <w:r>
        <w:rPr>
          <w:color w:val="404040"/>
          <w:sz w:val="18"/>
        </w:rPr>
        <w:t xml:space="preserve"> https://www.jerichosecurity.com/blog/deepfake-phishing-the-ai-powered-social-engineering-threat-putting-cisos-on-high-alert-in-2025</w:t>
      </w:r>
    </w:p>
    <w:p w14:paraId="6C61651A" w14:textId="77777777" w:rsidR="00A20C76" w:rsidRDefault="00000000">
      <w:pPr>
        <w:spacing w:after="60" w:line="240" w:lineRule="auto"/>
        <w:ind w:left="360" w:hanging="180"/>
      </w:pPr>
      <w:r>
        <w:rPr>
          <w:sz w:val="16"/>
        </w:rPr>
        <w:footnoteRef/>
      </w:r>
      <w:r>
        <w:rPr>
          <w:color w:val="404040"/>
          <w:sz w:val="18"/>
        </w:rPr>
        <w:t xml:space="preserve"> https://zerothreat.ai/blog/deepfake-and-ai-phishing-statistics</w:t>
      </w:r>
    </w:p>
    <w:p w14:paraId="6F708CC1" w14:textId="77777777" w:rsidR="00A20C76" w:rsidRDefault="00000000">
      <w:pPr>
        <w:spacing w:after="60" w:line="240" w:lineRule="auto"/>
        <w:ind w:left="360" w:hanging="180"/>
      </w:pPr>
      <w:r>
        <w:rPr>
          <w:sz w:val="16"/>
        </w:rPr>
        <w:footnoteRef/>
      </w:r>
      <w:r>
        <w:rPr>
          <w:color w:val="404040"/>
          <w:sz w:val="18"/>
        </w:rPr>
        <w:t xml:space="preserve"> https://www.reuters.com/press-releases/ai-in-cybersecurity-how-hackers-and-defenders-use-ai-2025-11-20/</w:t>
      </w:r>
    </w:p>
    <w:p w14:paraId="4BD4C11F" w14:textId="77777777" w:rsidR="00A20C76" w:rsidRDefault="00000000">
      <w:pPr>
        <w:spacing w:after="60" w:line="240" w:lineRule="auto"/>
        <w:ind w:left="360" w:hanging="180"/>
      </w:pPr>
      <w:r>
        <w:rPr>
          <w:sz w:val="16"/>
        </w:rPr>
        <w:footnoteRef/>
      </w:r>
      <w:r>
        <w:rPr>
          <w:color w:val="404040"/>
          <w:sz w:val="18"/>
        </w:rPr>
        <w:t xml:space="preserve"> https://deepstrike.io/blog/ai-cybersecurity-threats-2025</w:t>
      </w:r>
    </w:p>
    <w:p w14:paraId="3C01A997" w14:textId="77777777" w:rsidR="00A20C76" w:rsidRDefault="00000000">
      <w:pPr>
        <w:spacing w:after="60" w:line="240" w:lineRule="auto"/>
        <w:ind w:left="360" w:hanging="180"/>
      </w:pPr>
      <w:r>
        <w:rPr>
          <w:sz w:val="16"/>
        </w:rPr>
        <w:footnoteRef/>
      </w:r>
      <w:r>
        <w:rPr>
          <w:color w:val="404040"/>
          <w:sz w:val="18"/>
        </w:rPr>
        <w:t xml:space="preserve"> https://blogs.cisco.com/developer/how-post-quantum-cryptography-affects-security-and-encryption-algorithms</w:t>
      </w:r>
    </w:p>
    <w:p w14:paraId="26D3CBD7" w14:textId="77777777" w:rsidR="00A20C76" w:rsidRDefault="00000000">
      <w:pPr>
        <w:spacing w:after="60" w:line="240" w:lineRule="auto"/>
        <w:ind w:left="360" w:hanging="180"/>
      </w:pPr>
      <w:r>
        <w:rPr>
          <w:sz w:val="16"/>
        </w:rPr>
        <w:footnoteRef/>
      </w:r>
      <w:r>
        <w:rPr>
          <w:color w:val="404040"/>
          <w:sz w:val="18"/>
        </w:rPr>
        <w:t xml:space="preserve"> https://www.fortinet.com/uk/resources/cyberglossary/post-quantum-cryptography</w:t>
      </w:r>
    </w:p>
    <w:p w14:paraId="263FC39C" w14:textId="77777777" w:rsidR="00A20C76" w:rsidRDefault="00000000">
      <w:pPr>
        <w:spacing w:after="60" w:line="240" w:lineRule="auto"/>
        <w:ind w:left="360" w:hanging="180"/>
      </w:pPr>
      <w:r>
        <w:rPr>
          <w:sz w:val="16"/>
        </w:rPr>
        <w:footnoteRef/>
      </w:r>
      <w:r>
        <w:rPr>
          <w:color w:val="404040"/>
          <w:sz w:val="18"/>
        </w:rPr>
        <w:t xml:space="preserve"> https://en.wikipedia.org/wiki/Post-quantum_cryptography</w:t>
      </w:r>
    </w:p>
    <w:p w14:paraId="773FFC9A" w14:textId="77777777" w:rsidR="00A20C76" w:rsidRDefault="00000000">
      <w:pPr>
        <w:spacing w:after="60" w:line="240" w:lineRule="auto"/>
        <w:ind w:left="360" w:hanging="180"/>
      </w:pPr>
      <w:r>
        <w:rPr>
          <w:sz w:val="16"/>
        </w:rPr>
        <w:footnoteRef/>
      </w:r>
      <w:r>
        <w:rPr>
          <w:color w:val="404040"/>
          <w:sz w:val="18"/>
        </w:rPr>
        <w:t xml:space="preserve"> https://csrc.nist.gov/projects/post-quantum-cryptography</w:t>
      </w:r>
    </w:p>
    <w:p w14:paraId="6CCAA457" w14:textId="77777777" w:rsidR="00A20C76" w:rsidRDefault="00000000">
      <w:pPr>
        <w:spacing w:after="60" w:line="240" w:lineRule="auto"/>
        <w:ind w:left="360" w:hanging="180"/>
      </w:pPr>
      <w:r>
        <w:rPr>
          <w:sz w:val="16"/>
        </w:rPr>
        <w:footnoteRef/>
      </w:r>
      <w:r>
        <w:rPr>
          <w:color w:val="404040"/>
          <w:sz w:val="18"/>
        </w:rPr>
        <w:t xml:space="preserve"> https://www.prince2.com/usa/blog/risk-appetite-vs-risk-tolerance-why-it-matters-for-project-governance</w:t>
      </w:r>
    </w:p>
    <w:p w14:paraId="350F9C4F" w14:textId="77777777" w:rsidR="00A20C76" w:rsidRDefault="00000000">
      <w:pPr>
        <w:spacing w:after="60" w:line="240" w:lineRule="auto"/>
        <w:ind w:left="360" w:hanging="180"/>
      </w:pPr>
      <w:r>
        <w:rPr>
          <w:sz w:val="16"/>
        </w:rPr>
        <w:footnoteRef/>
      </w:r>
      <w:r>
        <w:rPr>
          <w:color w:val="404040"/>
          <w:sz w:val="18"/>
        </w:rPr>
        <w:t xml:space="preserve"> https://erm.ncsu.edu/resource-center/risk-appetite-a-conversation-of-governance/</w:t>
      </w:r>
    </w:p>
    <w:p w14:paraId="32EC6289" w14:textId="77777777" w:rsidR="00A20C76" w:rsidRDefault="00000000">
      <w:pPr>
        <w:spacing w:after="60" w:line="240" w:lineRule="auto"/>
        <w:ind w:left="360" w:hanging="180"/>
      </w:pPr>
      <w:r>
        <w:rPr>
          <w:sz w:val="16"/>
        </w:rPr>
        <w:footnoteRef/>
      </w:r>
      <w:r>
        <w:rPr>
          <w:color w:val="404040"/>
          <w:sz w:val="18"/>
        </w:rPr>
        <w:t xml:space="preserve"> https://www.trustcloud.ai/risk-management/risk-appetite-essentials-aligning-strategy-goals-and-tolerance/</w:t>
      </w:r>
    </w:p>
    <w:p w14:paraId="318CE176" w14:textId="77777777" w:rsidR="00A20C76" w:rsidRDefault="00000000">
      <w:pPr>
        <w:spacing w:after="60" w:line="240" w:lineRule="auto"/>
        <w:ind w:left="360" w:hanging="180"/>
      </w:pPr>
      <w:r>
        <w:rPr>
          <w:sz w:val="16"/>
        </w:rPr>
        <w:footnoteRef/>
      </w:r>
      <w:r>
        <w:rPr>
          <w:color w:val="404040"/>
          <w:sz w:val="18"/>
        </w:rPr>
        <w:t xml:space="preserve"> https://www.fieldguide.io/resource-articles/risk-appetite-vs-risk-tolerance</w:t>
      </w:r>
    </w:p>
    <w:p w14:paraId="04B22E7B" w14:textId="77777777" w:rsidR="00A20C76" w:rsidRDefault="00000000">
      <w:pPr>
        <w:spacing w:after="60" w:line="240" w:lineRule="auto"/>
        <w:ind w:left="360" w:hanging="180"/>
      </w:pPr>
      <w:r>
        <w:rPr>
          <w:sz w:val="16"/>
        </w:rPr>
        <w:footnoteRef/>
      </w:r>
      <w:r>
        <w:rPr>
          <w:color w:val="404040"/>
          <w:sz w:val="18"/>
        </w:rPr>
        <w:t xml:space="preserve"> https://www.balbix.com/insights/fair-model-for-risk-quantification-pros-and-cons/</w:t>
      </w:r>
    </w:p>
    <w:p w14:paraId="42ADEA84" w14:textId="77777777" w:rsidR="00A20C76" w:rsidRDefault="00000000">
      <w:pPr>
        <w:spacing w:after="60" w:line="240" w:lineRule="auto"/>
        <w:ind w:left="360" w:hanging="180"/>
      </w:pPr>
      <w:r>
        <w:rPr>
          <w:sz w:val="16"/>
        </w:rPr>
        <w:footnoteRef/>
      </w:r>
      <w:r>
        <w:rPr>
          <w:color w:val="404040"/>
          <w:sz w:val="18"/>
        </w:rPr>
        <w:t xml:space="preserve"> https://www.cybersaint.io/blog/fair-cyber-risk-quantification</w:t>
      </w:r>
    </w:p>
    <w:p w14:paraId="250AAEE2" w14:textId="77777777" w:rsidR="00A20C76" w:rsidRDefault="00000000">
      <w:pPr>
        <w:spacing w:after="60" w:line="240" w:lineRule="auto"/>
        <w:ind w:left="360" w:hanging="180"/>
      </w:pPr>
      <w:r>
        <w:rPr>
          <w:sz w:val="16"/>
        </w:rPr>
        <w:footnoteRef/>
      </w:r>
      <w:r>
        <w:rPr>
          <w:color w:val="404040"/>
          <w:sz w:val="18"/>
        </w:rPr>
        <w:t xml:space="preserve"> https://www.fairinstitute.org/case-study-a-fair-case-study-from-bank-of-montreal</w:t>
      </w:r>
    </w:p>
    <w:p w14:paraId="25E3E148" w14:textId="77777777" w:rsidR="00A20C76" w:rsidRDefault="00000000">
      <w:pPr>
        <w:spacing w:after="60" w:line="240" w:lineRule="auto"/>
        <w:ind w:left="360" w:hanging="180"/>
      </w:pPr>
      <w:r>
        <w:rPr>
          <w:sz w:val="16"/>
        </w:rPr>
        <w:footnoteRef/>
      </w:r>
      <w:r>
        <w:rPr>
          <w:color w:val="404040"/>
          <w:sz w:val="18"/>
        </w:rPr>
        <w:t xml:space="preserve"> https://www.isms.online/iso-27001/risk-management/fair-risk-quantification/</w:t>
      </w:r>
    </w:p>
    <w:p w14:paraId="32463E14" w14:textId="77777777" w:rsidR="00A20C76" w:rsidRDefault="00000000">
      <w:pPr>
        <w:spacing w:after="60" w:line="240" w:lineRule="auto"/>
        <w:ind w:left="360" w:hanging="180"/>
      </w:pPr>
      <w:r>
        <w:rPr>
          <w:sz w:val="16"/>
        </w:rPr>
        <w:footnoteRef/>
      </w:r>
      <w:r>
        <w:rPr>
          <w:color w:val="404040"/>
          <w:sz w:val="18"/>
        </w:rPr>
        <w:t xml:space="preserve"> https://yeow.ong/pasta-threat-model-framework-a-comprehensive-guide/</w:t>
      </w:r>
    </w:p>
    <w:p w14:paraId="4BC86493" w14:textId="77777777" w:rsidR="00A20C76" w:rsidRDefault="00000000">
      <w:pPr>
        <w:spacing w:after="60" w:line="240" w:lineRule="auto"/>
        <w:ind w:left="360" w:hanging="180"/>
      </w:pPr>
      <w:r>
        <w:rPr>
          <w:sz w:val="16"/>
        </w:rPr>
        <w:footnoteRef/>
      </w:r>
      <w:r>
        <w:rPr>
          <w:color w:val="404040"/>
          <w:sz w:val="18"/>
        </w:rPr>
        <w:t xml:space="preserve"> https://www.practical-devsecops.com/pasta-threat-modeling-methodology/</w:t>
      </w:r>
    </w:p>
    <w:p w14:paraId="61C7370A" w14:textId="77777777" w:rsidR="00A20C76" w:rsidRDefault="00000000">
      <w:pPr>
        <w:spacing w:after="60" w:line="240" w:lineRule="auto"/>
        <w:ind w:left="360" w:hanging="180"/>
      </w:pPr>
      <w:r>
        <w:rPr>
          <w:sz w:val="16"/>
        </w:rPr>
        <w:footnoteRef/>
      </w:r>
      <w:r>
        <w:rPr>
          <w:color w:val="404040"/>
          <w:sz w:val="18"/>
        </w:rPr>
        <w:t xml:space="preserve"> https://www.youtube.com/watch?v=YqEbYiKvoUg</w:t>
      </w:r>
    </w:p>
    <w:p w14:paraId="32975A18" w14:textId="77777777" w:rsidR="00A20C76" w:rsidRDefault="00000000">
      <w:pPr>
        <w:spacing w:after="60" w:line="240" w:lineRule="auto"/>
        <w:ind w:left="360" w:hanging="180"/>
      </w:pPr>
      <w:r>
        <w:rPr>
          <w:sz w:val="16"/>
        </w:rPr>
        <w:footnoteRef/>
      </w:r>
      <w:r>
        <w:rPr>
          <w:color w:val="404040"/>
          <w:sz w:val="18"/>
        </w:rPr>
        <w:t xml:space="preserve"> https://cdn2.hubspot.net/hubfs/4598121/Content PDFs/VerSprite-PASTA-Threat-Modeling-Process-for-Attack-Simulation-Threat-Analysis.pdf</w:t>
      </w:r>
    </w:p>
    <w:p w14:paraId="73680DED" w14:textId="77777777" w:rsidR="00A20C76" w:rsidRDefault="00000000">
      <w:pPr>
        <w:spacing w:after="60" w:line="240" w:lineRule="auto"/>
        <w:ind w:left="360" w:hanging="180"/>
      </w:pPr>
      <w:r>
        <w:rPr>
          <w:sz w:val="16"/>
        </w:rPr>
        <w:footnoteRef/>
      </w:r>
      <w:r>
        <w:rPr>
          <w:color w:val="404040"/>
          <w:sz w:val="18"/>
        </w:rPr>
        <w:t xml:space="preserve"> https://threat-modeling.com/pasta-threat-modeling/</w:t>
      </w:r>
    </w:p>
    <w:p w14:paraId="79EB3AAD" w14:textId="77777777" w:rsidR="00A20C76" w:rsidRDefault="00000000">
      <w:pPr>
        <w:spacing w:after="60" w:line="240" w:lineRule="auto"/>
        <w:ind w:left="360" w:hanging="180"/>
      </w:pPr>
      <w:r>
        <w:rPr>
          <w:sz w:val="16"/>
        </w:rPr>
        <w:footnoteRef/>
      </w:r>
      <w:r>
        <w:rPr>
          <w:color w:val="404040"/>
          <w:sz w:val="18"/>
        </w:rPr>
        <w:t xml:space="preserve"> https://www.ncsc.govt.nz/protect-your-organisation/capability-maturity-model/</w:t>
      </w:r>
    </w:p>
    <w:p w14:paraId="5036E92C" w14:textId="77777777" w:rsidR="00A20C76" w:rsidRDefault="00000000">
      <w:pPr>
        <w:spacing w:after="60" w:line="240" w:lineRule="auto"/>
        <w:ind w:left="360" w:hanging="180"/>
      </w:pPr>
      <w:r>
        <w:rPr>
          <w:sz w:val="16"/>
        </w:rPr>
        <w:footnoteRef/>
      </w:r>
      <w:r>
        <w:rPr>
          <w:color w:val="404040"/>
          <w:sz w:val="18"/>
        </w:rPr>
        <w:t xml:space="preserve"> https://documents1.worldbank.org/curated/en/099062623105025880/pdf/P17263704315940bb0a25e09af518876a01.pdf</w:t>
      </w:r>
    </w:p>
    <w:p w14:paraId="659C0D3B" w14:textId="77777777" w:rsidR="00A20C76" w:rsidRDefault="00000000">
      <w:pPr>
        <w:spacing w:after="60" w:line="240" w:lineRule="auto"/>
        <w:ind w:left="360" w:hanging="180"/>
      </w:pPr>
      <w:r>
        <w:rPr>
          <w:sz w:val="16"/>
        </w:rPr>
        <w:footnoteRef/>
      </w:r>
      <w:r>
        <w:rPr>
          <w:color w:val="404040"/>
          <w:sz w:val="18"/>
        </w:rPr>
        <w:t xml:space="preserve"> https://gcscc.ox.ac.uk/the-cmm</w:t>
      </w:r>
    </w:p>
    <w:p w14:paraId="2EB47EE1" w14:textId="77777777" w:rsidR="00A20C76" w:rsidRDefault="00000000">
      <w:pPr>
        <w:spacing w:after="60" w:line="240" w:lineRule="auto"/>
        <w:ind w:left="360" w:hanging="180"/>
      </w:pPr>
      <w:r>
        <w:rPr>
          <w:sz w:val="16"/>
        </w:rPr>
        <w:footnoteRef/>
      </w:r>
      <w:r>
        <w:rPr>
          <w:color w:val="404040"/>
          <w:sz w:val="18"/>
        </w:rPr>
        <w:t xml:space="preserve"> https://en.wikipedia.org/wiki/Cybersecurity_Capacity_Maturity_Model_for_Nations</w:t>
      </w:r>
    </w:p>
    <w:p w14:paraId="5D744D89" w14:textId="77777777" w:rsidR="00A20C76" w:rsidRDefault="00000000">
      <w:pPr>
        <w:spacing w:after="60" w:line="240" w:lineRule="auto"/>
        <w:ind w:left="360" w:hanging="180"/>
      </w:pPr>
      <w:r>
        <w:rPr>
          <w:sz w:val="16"/>
        </w:rPr>
        <w:footnoteRef/>
      </w:r>
      <w:r>
        <w:rPr>
          <w:color w:val="404040"/>
          <w:sz w:val="18"/>
        </w:rPr>
        <w:t xml:space="preserve"> https://www.splunk.com/en_us/blog/learn/incident-response-metrics.html</w:t>
      </w:r>
    </w:p>
    <w:p w14:paraId="51CF6BC4" w14:textId="77777777" w:rsidR="00A20C76" w:rsidRDefault="00000000">
      <w:pPr>
        <w:spacing w:after="60" w:line="240" w:lineRule="auto"/>
        <w:ind w:left="360" w:hanging="180"/>
      </w:pPr>
      <w:r>
        <w:rPr>
          <w:sz w:val="16"/>
        </w:rPr>
        <w:footnoteRef/>
      </w:r>
      <w:r>
        <w:rPr>
          <w:color w:val="404040"/>
          <w:sz w:val="18"/>
        </w:rPr>
        <w:t xml:space="preserve"> https://keepnetlabs.com/blog/what-are-the-metrics-for-evaluating-security-awareness-efforts</w:t>
      </w:r>
    </w:p>
    <w:p w14:paraId="1D6626BB" w14:textId="77777777" w:rsidR="00A20C76" w:rsidRDefault="00000000">
      <w:pPr>
        <w:spacing w:after="60" w:line="240" w:lineRule="auto"/>
        <w:ind w:left="360" w:hanging="180"/>
      </w:pPr>
      <w:r>
        <w:rPr>
          <w:sz w:val="16"/>
        </w:rPr>
        <w:footnoteRef/>
      </w:r>
      <w:r>
        <w:rPr>
          <w:color w:val="404040"/>
          <w:sz w:val="18"/>
        </w:rPr>
        <w:t xml:space="preserve"> https://www.atlassian.com/incident-management/kpis/common-metrics</w:t>
      </w:r>
    </w:p>
    <w:p w14:paraId="72E89651" w14:textId="77777777" w:rsidR="00A20C76" w:rsidRDefault="00000000">
      <w:pPr>
        <w:spacing w:after="60" w:line="240" w:lineRule="auto"/>
        <w:ind w:left="360" w:hanging="180"/>
      </w:pPr>
      <w:r>
        <w:rPr>
          <w:sz w:val="16"/>
        </w:rPr>
        <w:footnoteRef/>
      </w:r>
      <w:r>
        <w:rPr>
          <w:color w:val="404040"/>
          <w:sz w:val="18"/>
        </w:rPr>
        <w:t xml:space="preserve"> https://www.fortinet.com/uk/resources/cyberglossary/secops-metrics</w:t>
      </w:r>
    </w:p>
    <w:p w14:paraId="5FDB9F14" w14:textId="77777777" w:rsidR="00A20C76" w:rsidRDefault="00000000">
      <w:pPr>
        <w:spacing w:after="60" w:line="240" w:lineRule="auto"/>
        <w:ind w:left="360" w:hanging="180"/>
      </w:pPr>
      <w:r>
        <w:rPr>
          <w:sz w:val="16"/>
        </w:rPr>
        <w:footnoteRef/>
      </w:r>
      <w:r>
        <w:rPr>
          <w:color w:val="404040"/>
          <w:sz w:val="18"/>
        </w:rPr>
        <w:t xml:space="preserve"> https://blog.paessler.com/mttd-and-mttr-key-metrics-for-effective-incident-response</w:t>
      </w:r>
    </w:p>
    <w:p w14:paraId="0772B3A3" w14:textId="77777777" w:rsidR="00A20C76" w:rsidRDefault="00000000">
      <w:pPr>
        <w:spacing w:after="60" w:line="240" w:lineRule="auto"/>
        <w:ind w:left="360" w:hanging="180"/>
      </w:pPr>
      <w:r>
        <w:rPr>
          <w:sz w:val="16"/>
        </w:rPr>
        <w:footnoteRef/>
      </w:r>
      <w:r>
        <w:rPr>
          <w:color w:val="404040"/>
          <w:sz w:val="18"/>
        </w:rPr>
        <w:t xml:space="preserve"> https://www.cyberday.ai/blog/comparing-eu-cybersecurity-frameworks</w:t>
      </w:r>
    </w:p>
    <w:p w14:paraId="566220DF" w14:textId="77777777" w:rsidR="00A20C76" w:rsidRDefault="00000000">
      <w:pPr>
        <w:spacing w:after="60" w:line="240" w:lineRule="auto"/>
        <w:ind w:left="360" w:hanging="180"/>
      </w:pPr>
      <w:r>
        <w:rPr>
          <w:sz w:val="16"/>
        </w:rPr>
        <w:footnoteRef/>
      </w:r>
      <w:r>
        <w:rPr>
          <w:color w:val="404040"/>
          <w:sz w:val="18"/>
        </w:rPr>
        <w:t xml:space="preserve"> https://www.regulativ.ai/blog-articles/dora-vs-gdpr-vs-nis2-complete-comparison-guide</w:t>
      </w:r>
    </w:p>
    <w:p w14:paraId="0D93EEBF" w14:textId="77777777" w:rsidR="00A20C76" w:rsidRDefault="00000000">
      <w:pPr>
        <w:spacing w:after="60" w:line="240" w:lineRule="auto"/>
        <w:ind w:left="360" w:hanging="180"/>
      </w:pPr>
      <w:r>
        <w:rPr>
          <w:sz w:val="16"/>
        </w:rPr>
        <w:footnoteRef/>
      </w:r>
      <w:r>
        <w:rPr>
          <w:color w:val="404040"/>
          <w:sz w:val="18"/>
        </w:rPr>
        <w:t xml:space="preserve"> https://diamatix.com/blog-eu-cybersecurity-map-iso27001-nis2-dora-gdpr/</w:t>
      </w:r>
    </w:p>
    <w:p w14:paraId="7F3ABFCB" w14:textId="77777777" w:rsidR="00A20C76" w:rsidRDefault="00000000">
      <w:pPr>
        <w:spacing w:after="60" w:line="240" w:lineRule="auto"/>
        <w:ind w:left="360" w:hanging="180"/>
      </w:pPr>
      <w:r>
        <w:rPr>
          <w:sz w:val="16"/>
        </w:rPr>
        <w:footnoteRef/>
      </w:r>
      <w:r>
        <w:rPr>
          <w:color w:val="404040"/>
          <w:sz w:val="18"/>
        </w:rPr>
        <w:t xml:space="preserve"> https://nebosystems.eu/comparative-guide-dora-gdpr-nis2-cer/</w:t>
      </w:r>
    </w:p>
    <w:p w14:paraId="0BDCC79C" w14:textId="77777777" w:rsidR="00A20C76" w:rsidRDefault="00000000">
      <w:pPr>
        <w:spacing w:after="60" w:line="240" w:lineRule="auto"/>
        <w:ind w:left="360" w:hanging="180"/>
      </w:pPr>
      <w:r>
        <w:rPr>
          <w:sz w:val="16"/>
        </w:rPr>
        <w:footnoteRef/>
      </w:r>
      <w:r>
        <w:rPr>
          <w:color w:val="404040"/>
          <w:sz w:val="18"/>
        </w:rPr>
        <w:t xml:space="preserve"> https://lawwwing.com/en/spain-advances-in-cybersecurity-the-nis2-directive-draft-approved/</w:t>
      </w:r>
    </w:p>
    <w:p w14:paraId="2FE25EB3" w14:textId="77777777" w:rsidR="00A20C76" w:rsidRDefault="00000000">
      <w:pPr>
        <w:spacing w:after="60" w:line="240" w:lineRule="auto"/>
        <w:ind w:left="360" w:hanging="180"/>
      </w:pPr>
      <w:r>
        <w:rPr>
          <w:sz w:val="16"/>
        </w:rPr>
        <w:footnoteRef/>
      </w:r>
      <w:r>
        <w:rPr>
          <w:color w:val="404040"/>
          <w:sz w:val="18"/>
        </w:rPr>
        <w:t xml:space="preserve"> https://cyberupgrade.net/blog/compliance-regulations/nis2-directive-regulations-and-implementation-in-spain/</w:t>
      </w:r>
    </w:p>
    <w:p w14:paraId="1A57C741" w14:textId="77777777" w:rsidR="00A20C7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p w14:paraId="3483D45E" w14:textId="77777777" w:rsidR="00A20C76" w:rsidRDefault="00000000">
      <w:pPr>
        <w:spacing w:after="60" w:line="240" w:lineRule="auto"/>
        <w:ind w:left="360" w:hanging="180"/>
      </w:pPr>
      <w:r>
        <w:rPr>
          <w:sz w:val="16"/>
        </w:rPr>
        <w:footnoteRef/>
      </w:r>
      <w:r>
        <w:rPr>
          <w:color w:val="404040"/>
          <w:sz w:val="18"/>
        </w:rPr>
        <w:t xml:space="preserve"> https://inprotech.es/en/how-does-the-nis2-regulation-affect-spain-2/</w:t>
      </w:r>
    </w:p>
    <w:p w14:paraId="4076E620" w14:textId="77777777" w:rsidR="00A20C76" w:rsidRDefault="00000000">
      <w:pPr>
        <w:spacing w:after="60" w:line="240" w:lineRule="auto"/>
        <w:ind w:left="360" w:hanging="180"/>
      </w:pPr>
      <w:r>
        <w:rPr>
          <w:sz w:val="16"/>
        </w:rPr>
        <w:footnoteRef/>
      </w:r>
      <w:r>
        <w:rPr>
          <w:color w:val="404040"/>
          <w:sz w:val="18"/>
        </w:rPr>
        <w:t xml:space="preserve"> https://cycode.com/infrastructure-as-code-security/</w:t>
      </w:r>
    </w:p>
    <w:p w14:paraId="2C673A82" w14:textId="77777777" w:rsidR="00A20C76" w:rsidRDefault="00000000">
      <w:pPr>
        <w:spacing w:after="60" w:line="240" w:lineRule="auto"/>
        <w:ind w:left="360" w:hanging="180"/>
      </w:pPr>
      <w:r>
        <w:rPr>
          <w:sz w:val="16"/>
        </w:rPr>
        <w:footnoteRef/>
      </w:r>
      <w:r>
        <w:rPr>
          <w:color w:val="404040"/>
          <w:sz w:val="18"/>
        </w:rPr>
        <w:t xml:space="preserve"> https://aws.amazon.com/blogs/infrastructure-and-automation/a-practical-guide-to-getting-started-with-policy-as-code/</w:t>
      </w:r>
    </w:p>
    <w:p w14:paraId="0F3C61C0" w14:textId="77777777" w:rsidR="00A20C76" w:rsidRDefault="00000000">
      <w:pPr>
        <w:spacing w:after="60" w:line="240" w:lineRule="auto"/>
        <w:ind w:left="360" w:hanging="180"/>
      </w:pPr>
      <w:r>
        <w:rPr>
          <w:sz w:val="16"/>
        </w:rPr>
        <w:footnoteRef/>
      </w:r>
      <w:r>
        <w:rPr>
          <w:color w:val="404040"/>
          <w:sz w:val="18"/>
        </w:rPr>
        <w:t xml:space="preserve"> https://www.redhat.com/en/topics/automation/what-is-infrastructure-as-code-iac</w:t>
      </w:r>
    </w:p>
    <w:p w14:paraId="1A7EB208" w14:textId="77777777" w:rsidR="00A20C76" w:rsidRDefault="00000000">
      <w:pPr>
        <w:spacing w:after="60" w:line="240" w:lineRule="auto"/>
        <w:ind w:left="360" w:hanging="180"/>
      </w:pPr>
      <w:r>
        <w:rPr>
          <w:sz w:val="16"/>
        </w:rPr>
        <w:footnoteRef/>
      </w:r>
      <w:r>
        <w:rPr>
          <w:color w:val="404040"/>
          <w:sz w:val="18"/>
        </w:rPr>
        <w:t xml:space="preserve"> https://xygeni.io/blog/introduction-to-infrastructure-as-code/</w:t>
      </w:r>
    </w:p>
    <w:p w14:paraId="0980A7FD" w14:textId="77777777" w:rsidR="00A20C76" w:rsidRDefault="00000000">
      <w:pPr>
        <w:spacing w:after="60" w:line="240" w:lineRule="auto"/>
        <w:ind w:left="360" w:hanging="180"/>
      </w:pPr>
      <w:r>
        <w:rPr>
          <w:sz w:val="16"/>
        </w:rPr>
        <w:footnoteRef/>
      </w:r>
      <w:r>
        <w:rPr>
          <w:color w:val="404040"/>
          <w:sz w:val="18"/>
        </w:rPr>
        <w:t xml:space="preserve"> https://www.checkpoint.com/cyber-hub/cloud-security/what-is-code-security/what-is-policy-as-code/</w:t>
      </w:r>
    </w:p>
    <w:p w14:paraId="27B9488A" w14:textId="77777777" w:rsidR="00A20C76" w:rsidRDefault="00000000">
      <w:pPr>
        <w:spacing w:after="60" w:line="240" w:lineRule="auto"/>
        <w:ind w:left="360" w:hanging="180"/>
      </w:pPr>
      <w:r>
        <w:rPr>
          <w:sz w:val="16"/>
        </w:rPr>
        <w:footnoteRef/>
      </w:r>
      <w:r>
        <w:rPr>
          <w:color w:val="404040"/>
          <w:sz w:val="18"/>
        </w:rPr>
        <w:t xml:space="preserve"> https://cloud.google.com/blog/products/devops-sre/using-chaos-engineering-to-test-dr-plans/</w:t>
      </w:r>
    </w:p>
    <w:p w14:paraId="0A208F62" w14:textId="77777777" w:rsidR="00A20C76" w:rsidRDefault="00000000">
      <w:pPr>
        <w:spacing w:after="60" w:line="240" w:lineRule="auto"/>
        <w:ind w:left="360" w:hanging="180"/>
      </w:pPr>
      <w:r>
        <w:rPr>
          <w:sz w:val="16"/>
        </w:rPr>
        <w:footnoteRef/>
      </w:r>
      <w:r>
        <w:rPr>
          <w:color w:val="404040"/>
          <w:sz w:val="18"/>
        </w:rPr>
        <w:t xml:space="preserve"> https://www.nagarro.com/en/blog/resilience-testing-using-chaos-engineering</w:t>
      </w:r>
    </w:p>
    <w:p w14:paraId="1E294D63" w14:textId="77777777" w:rsidR="00A20C76" w:rsidRDefault="00000000">
      <w:pPr>
        <w:spacing w:after="60" w:line="240" w:lineRule="auto"/>
        <w:ind w:left="360" w:hanging="180"/>
      </w:pPr>
      <w:r>
        <w:rPr>
          <w:sz w:val="16"/>
        </w:rPr>
        <w:footnoteRef/>
      </w:r>
      <w:r>
        <w:rPr>
          <w:color w:val="404040"/>
          <w:sz w:val="18"/>
        </w:rPr>
        <w:t xml:space="preserve"> https://www.gremlin.com/chaos-engineering</w:t>
      </w:r>
    </w:p>
    <w:p w14:paraId="318A9DF1" w14:textId="77777777" w:rsidR="00A20C76" w:rsidRDefault="00000000">
      <w:pPr>
        <w:spacing w:after="60" w:line="240" w:lineRule="auto"/>
        <w:ind w:left="360" w:hanging="180"/>
      </w:pPr>
      <w:r>
        <w:rPr>
          <w:sz w:val="16"/>
        </w:rPr>
        <w:footnoteRef/>
      </w:r>
      <w:r>
        <w:rPr>
          <w:color w:val="404040"/>
          <w:sz w:val="18"/>
        </w:rPr>
        <w:t xml:space="preserve"> https://www.harness.io/blog/resilience-testing-using-harness</w:t>
      </w:r>
    </w:p>
    <w:p w14:paraId="2DD9EB43" w14:textId="77777777" w:rsidR="00A20C76" w:rsidRDefault="00000000">
      <w:pPr>
        <w:spacing w:after="60" w:line="240" w:lineRule="auto"/>
        <w:ind w:left="360" w:hanging="180"/>
      </w:pPr>
      <w:r>
        <w:rPr>
          <w:sz w:val="16"/>
        </w:rPr>
        <w:footnoteRef/>
      </w:r>
      <w:r>
        <w:rPr>
          <w:color w:val="404040"/>
          <w:sz w:val="18"/>
        </w:rPr>
        <w:t xml:space="preserve"> https://www.designgurus.io/answers/detail/what-is-chaos-engineering-and-resilience-testing</w:t>
      </w:r>
    </w:p>
    <w:p w14:paraId="1C233279" w14:textId="77777777" w:rsidR="00A20C76" w:rsidRDefault="00000000">
      <w:pPr>
        <w:spacing w:after="60" w:line="240" w:lineRule="auto"/>
        <w:ind w:left="360" w:hanging="180"/>
      </w:pPr>
      <w:r>
        <w:rPr>
          <w:sz w:val="16"/>
        </w:rPr>
        <w:footnoteRef/>
      </w:r>
      <w:r>
        <w:rPr>
          <w:color w:val="404040"/>
          <w:sz w:val="18"/>
        </w:rPr>
        <w:t xml:space="preserve"> https://www.cm-alliance.com/cybersecurity-blog/top-10-biggest-cyber-attacks-of-2024-25-other-attacks-to-know-about</w:t>
      </w:r>
    </w:p>
    <w:p w14:paraId="0D540A3A" w14:textId="77777777" w:rsidR="00A20C76" w:rsidRDefault="00000000">
      <w:pPr>
        <w:spacing w:after="60" w:line="240" w:lineRule="auto"/>
        <w:ind w:left="360" w:hanging="180"/>
      </w:pPr>
      <w:r>
        <w:rPr>
          <w:sz w:val="16"/>
        </w:rPr>
        <w:footnoteRef/>
      </w:r>
      <w:r>
        <w:rPr>
          <w:color w:val="404040"/>
          <w:sz w:val="18"/>
        </w:rPr>
        <w:t xml:space="preserve"> https://www.enisa.europa.eu/sites/default/files/2025-02/Finance TL 2024_Final.pdf</w:t>
      </w:r>
    </w:p>
    <w:p w14:paraId="6C19045F" w14:textId="77777777" w:rsidR="00A20C76" w:rsidRDefault="00000000">
      <w:pPr>
        <w:spacing w:after="60" w:line="240" w:lineRule="auto"/>
        <w:ind w:left="360" w:hanging="180"/>
      </w:pPr>
      <w:r>
        <w:rPr>
          <w:sz w:val="16"/>
        </w:rPr>
        <w:footnoteRef/>
      </w:r>
      <w:r>
        <w:rPr>
          <w:color w:val="404040"/>
          <w:sz w:val="18"/>
        </w:rPr>
        <w:t xml:space="preserve"> https://journalijsra.com/sites/default/files/fulltext_pdf/IJSRA-2025-2037.pdf</w:t>
      </w:r>
    </w:p>
    <w:p w14:paraId="16C99E49" w14:textId="77777777" w:rsidR="00A20C76" w:rsidRDefault="00000000">
      <w:pPr>
        <w:spacing w:after="60" w:line="240" w:lineRule="auto"/>
        <w:ind w:left="360" w:hanging="180"/>
      </w:pPr>
      <w:r>
        <w:rPr>
          <w:sz w:val="16"/>
        </w:rPr>
        <w:footnoteRef/>
      </w:r>
      <w:r>
        <w:rPr>
          <w:color w:val="404040"/>
          <w:sz w:val="18"/>
        </w:rPr>
        <w:t xml:space="preserve"> https://www.ibm.com/think/insights/cost-of-a-data-breach-2024-financial-industry</w:t>
      </w:r>
    </w:p>
  </w:footnote>
  <w:footnote w:id="3">
    <w:p w14:paraId="4FCA0E0A" w14:textId="77777777" w:rsidR="00DC01F1" w:rsidRDefault="00DC01F1"/>
    <w:p w14:paraId="15898654" w14:textId="77777777" w:rsidR="00CB5029" w:rsidRDefault="00CB5029"/>
  </w:footnote>
  <w:footnote w:id="4">
    <w:p w14:paraId="57F2FF2F" w14:textId="77777777" w:rsidR="00DC01F1" w:rsidRDefault="00DC01F1"/>
    <w:p w14:paraId="20349088" w14:textId="77777777" w:rsidR="00CB5029" w:rsidRDefault="00CB5029"/>
  </w:footnote>
  <w:footnote w:id="5">
    <w:p w14:paraId="1B997ECF" w14:textId="77777777" w:rsidR="00DC01F1" w:rsidRDefault="00DC01F1"/>
    <w:p w14:paraId="6AA29706" w14:textId="77777777" w:rsidR="00CB5029" w:rsidRDefault="00CB5029"/>
  </w:footnote>
  <w:footnote w:id="6">
    <w:p w14:paraId="7A88BA7C" w14:textId="77777777" w:rsidR="00DC01F1" w:rsidRDefault="00DC01F1"/>
    <w:p w14:paraId="6A672A2B" w14:textId="77777777" w:rsidR="00CB5029" w:rsidRDefault="00CB5029"/>
  </w:footnote>
  <w:footnote w:id="7">
    <w:p w14:paraId="12C9AF08" w14:textId="77777777" w:rsidR="00DC01F1" w:rsidRDefault="00DC01F1"/>
    <w:p w14:paraId="5E4C7F99" w14:textId="77777777" w:rsidR="00CB5029" w:rsidRDefault="00CB5029"/>
  </w:footnote>
  <w:footnote w:id="8">
    <w:p w14:paraId="37C80B8A" w14:textId="77777777" w:rsidR="00DC01F1" w:rsidRDefault="00DC01F1"/>
    <w:p w14:paraId="106F89BF" w14:textId="77777777" w:rsidR="00CB5029" w:rsidRDefault="00CB5029"/>
  </w:footnote>
  <w:footnote w:id="9">
    <w:p w14:paraId="22042B59" w14:textId="77777777" w:rsidR="00DC01F1" w:rsidRDefault="00DC01F1"/>
    <w:p w14:paraId="14FFA956" w14:textId="77777777" w:rsidR="00CB5029" w:rsidRDefault="00CB5029"/>
  </w:footnote>
  <w:footnote w:id="10">
    <w:p w14:paraId="2F0FFDF8" w14:textId="77777777" w:rsidR="00DC01F1" w:rsidRDefault="00DC01F1"/>
    <w:p w14:paraId="138ECFA4" w14:textId="77777777" w:rsidR="00CB5029" w:rsidRDefault="00CB5029"/>
  </w:footnote>
  <w:footnote w:id="11">
    <w:p w14:paraId="68C0710F" w14:textId="77777777" w:rsidR="00DC01F1" w:rsidRDefault="00DC01F1"/>
    <w:p w14:paraId="39BE4C47" w14:textId="77777777" w:rsidR="00CB5029" w:rsidRDefault="00CB5029"/>
  </w:footnote>
  <w:footnote w:id="12">
    <w:p w14:paraId="548114FC" w14:textId="77777777" w:rsidR="00DC01F1" w:rsidRDefault="00DC01F1"/>
    <w:p w14:paraId="770EF58A" w14:textId="77777777" w:rsidR="00CB5029" w:rsidRDefault="00CB5029"/>
  </w:footnote>
  <w:footnote w:id="13">
    <w:p w14:paraId="13EEA1DA" w14:textId="77777777" w:rsidR="00DC01F1" w:rsidRDefault="00DC01F1"/>
    <w:p w14:paraId="44C3DF45" w14:textId="77777777" w:rsidR="00CB5029" w:rsidRDefault="00CB5029"/>
  </w:footnote>
  <w:footnote w:id="14">
    <w:p w14:paraId="295920F3" w14:textId="77777777" w:rsidR="00DC01F1" w:rsidRDefault="00DC01F1"/>
    <w:p w14:paraId="5B51DDAC" w14:textId="77777777" w:rsidR="00CB5029" w:rsidRDefault="00CB5029"/>
  </w:footnote>
  <w:footnote w:id="15">
    <w:p w14:paraId="6EB1EFB1" w14:textId="77777777" w:rsidR="00DC01F1" w:rsidRDefault="00DC01F1"/>
    <w:p w14:paraId="3B453BD5" w14:textId="77777777" w:rsidR="00CB5029" w:rsidRDefault="00CB5029"/>
  </w:footnote>
  <w:footnote w:id="16">
    <w:p w14:paraId="6A152ED2" w14:textId="77777777" w:rsidR="00DC01F1" w:rsidRDefault="00DC01F1"/>
    <w:p w14:paraId="49B22354" w14:textId="77777777" w:rsidR="00CB5029" w:rsidRDefault="00CB5029"/>
  </w:footnote>
  <w:footnote w:id="17">
    <w:p w14:paraId="52021CB7" w14:textId="77777777" w:rsidR="00DC01F1" w:rsidRDefault="00DC01F1"/>
    <w:p w14:paraId="36147218" w14:textId="77777777" w:rsidR="00CB5029" w:rsidRDefault="00CB5029"/>
  </w:footnote>
  <w:footnote w:id="18">
    <w:p w14:paraId="4969E5D9" w14:textId="77777777" w:rsidR="00DC01F1" w:rsidRDefault="00DC01F1"/>
    <w:p w14:paraId="7EA39B95" w14:textId="77777777" w:rsidR="00CB5029" w:rsidRDefault="00CB5029"/>
  </w:footnote>
  <w:footnote w:id="19">
    <w:p w14:paraId="65949697" w14:textId="77777777" w:rsidR="00DC01F1" w:rsidRDefault="00DC01F1"/>
    <w:p w14:paraId="10621B9D" w14:textId="77777777" w:rsidR="00CB5029" w:rsidRDefault="00CB5029"/>
  </w:footnote>
  <w:footnote w:id="20">
    <w:p w14:paraId="1ECA1A13" w14:textId="77777777" w:rsidR="00DC01F1" w:rsidRDefault="00DC01F1"/>
    <w:p w14:paraId="4A56FBAE" w14:textId="77777777" w:rsidR="00CB5029" w:rsidRDefault="00CB5029"/>
  </w:footnote>
  <w:footnote w:id="21">
    <w:p w14:paraId="06022592" w14:textId="77777777" w:rsidR="00DC01F1" w:rsidRDefault="00DC01F1"/>
    <w:p w14:paraId="1B67FFF9" w14:textId="77777777" w:rsidR="00CB5029" w:rsidRDefault="00CB5029"/>
  </w:footnote>
  <w:footnote w:id="22">
    <w:p w14:paraId="7FD3B431" w14:textId="77777777" w:rsidR="00DC01F1" w:rsidRDefault="00DC01F1"/>
    <w:p w14:paraId="77B4B99A" w14:textId="77777777" w:rsidR="00CB5029" w:rsidRDefault="00CB5029"/>
  </w:footnote>
  <w:footnote w:id="23">
    <w:p w14:paraId="6B41483F" w14:textId="77777777" w:rsidR="00DC01F1" w:rsidRDefault="00DC01F1"/>
    <w:p w14:paraId="427D8A1B" w14:textId="77777777" w:rsidR="00CB5029" w:rsidRDefault="00CB5029"/>
  </w:footnote>
  <w:footnote w:id="24">
    <w:p w14:paraId="6527F2F7" w14:textId="77777777" w:rsidR="00DC01F1" w:rsidRDefault="00DC01F1"/>
    <w:p w14:paraId="48A0E0AC" w14:textId="77777777" w:rsidR="00CB5029" w:rsidRDefault="00CB5029"/>
  </w:footnote>
  <w:footnote w:id="25">
    <w:p w14:paraId="5ED7F263" w14:textId="77777777" w:rsidR="00DC01F1" w:rsidRDefault="00DC01F1"/>
    <w:p w14:paraId="1D7A99E2" w14:textId="77777777" w:rsidR="00CB5029" w:rsidRDefault="00CB5029"/>
  </w:footnote>
  <w:footnote w:id="26">
    <w:p w14:paraId="036E2562" w14:textId="77777777" w:rsidR="00DC01F1" w:rsidRDefault="00DC01F1"/>
    <w:p w14:paraId="339CCF82" w14:textId="77777777" w:rsidR="00CB5029" w:rsidRDefault="00CB5029"/>
  </w:footnote>
  <w:footnote w:id="27">
    <w:p w14:paraId="21D17CD4" w14:textId="77777777" w:rsidR="00DC01F1" w:rsidRDefault="00DC01F1"/>
    <w:p w14:paraId="7CAE993E" w14:textId="77777777" w:rsidR="00CB5029" w:rsidRDefault="00CB5029"/>
  </w:footnote>
  <w:footnote w:id="28">
    <w:p w14:paraId="5139E39F" w14:textId="77777777" w:rsidR="00DC01F1" w:rsidRDefault="00DC01F1"/>
    <w:p w14:paraId="34DE2D98" w14:textId="77777777" w:rsidR="00CB5029" w:rsidRDefault="00CB5029"/>
  </w:footnote>
  <w:footnote w:id="29">
    <w:p w14:paraId="4A87EA19" w14:textId="77777777" w:rsidR="00DC01F1" w:rsidRDefault="00DC01F1"/>
    <w:p w14:paraId="5B2C9EAB" w14:textId="77777777" w:rsidR="00CB5029" w:rsidRDefault="00CB5029"/>
  </w:footnote>
  <w:footnote w:id="30">
    <w:p w14:paraId="59CFDAF0" w14:textId="77777777" w:rsidR="00DC01F1" w:rsidRDefault="00DC01F1"/>
    <w:p w14:paraId="160F1AB5" w14:textId="77777777" w:rsidR="00CB5029" w:rsidRDefault="00CB5029"/>
  </w:footnote>
  <w:footnote w:id="31">
    <w:p w14:paraId="5C804C59" w14:textId="77777777" w:rsidR="00DC01F1" w:rsidRDefault="00DC01F1"/>
    <w:p w14:paraId="40FDCDD2" w14:textId="77777777" w:rsidR="00CB5029" w:rsidRDefault="00CB5029"/>
  </w:footnote>
  <w:footnote w:id="32">
    <w:p w14:paraId="63CDC2CF" w14:textId="77777777" w:rsidR="00DC01F1" w:rsidRDefault="00DC01F1"/>
    <w:p w14:paraId="67B77103" w14:textId="77777777" w:rsidR="00CB5029" w:rsidRDefault="00CB5029"/>
  </w:footnote>
  <w:footnote w:id="33">
    <w:p w14:paraId="03777CED" w14:textId="77777777" w:rsidR="00DC01F1" w:rsidRDefault="00DC01F1"/>
    <w:p w14:paraId="1A0034BE" w14:textId="77777777" w:rsidR="00CB5029" w:rsidRDefault="00CB5029"/>
  </w:footnote>
  <w:footnote w:id="34">
    <w:p w14:paraId="14F409AF" w14:textId="77777777" w:rsidR="00DC01F1" w:rsidRDefault="00DC01F1"/>
    <w:p w14:paraId="71243BF0" w14:textId="77777777" w:rsidR="00CB5029" w:rsidRDefault="00CB5029"/>
  </w:footnote>
  <w:footnote w:id="35">
    <w:p w14:paraId="161C5D54" w14:textId="77777777" w:rsidR="00DC01F1" w:rsidRDefault="00DC01F1"/>
    <w:p w14:paraId="59350BCC" w14:textId="77777777" w:rsidR="00CB5029" w:rsidRDefault="00CB5029"/>
  </w:footnote>
  <w:footnote w:id="36">
    <w:p w14:paraId="6312785C" w14:textId="77777777" w:rsidR="00DC01F1" w:rsidRDefault="00DC01F1"/>
    <w:p w14:paraId="56A046CC" w14:textId="77777777" w:rsidR="00CB5029" w:rsidRDefault="00CB5029"/>
  </w:footnote>
  <w:footnote w:id="37">
    <w:p w14:paraId="5DC8F718" w14:textId="77777777" w:rsidR="00DC01F1" w:rsidRDefault="00DC01F1"/>
    <w:p w14:paraId="01BC3EA5" w14:textId="77777777" w:rsidR="00CB5029" w:rsidRDefault="00CB5029"/>
  </w:footnote>
  <w:footnote w:id="38">
    <w:p w14:paraId="2DBBFB23" w14:textId="77777777" w:rsidR="00DC01F1" w:rsidRDefault="00DC01F1"/>
    <w:p w14:paraId="1F9E343A" w14:textId="77777777" w:rsidR="00CB5029" w:rsidRDefault="00CB5029"/>
  </w:footnote>
  <w:footnote w:id="39">
    <w:p w14:paraId="13465CA1" w14:textId="77777777" w:rsidR="00DC01F1" w:rsidRDefault="00DC01F1"/>
    <w:p w14:paraId="0D5C51E0" w14:textId="77777777" w:rsidR="00CB5029" w:rsidRDefault="00CB5029"/>
  </w:footnote>
  <w:footnote w:id="40">
    <w:p w14:paraId="29BDB97F" w14:textId="77777777" w:rsidR="00DC01F1" w:rsidRDefault="00DC01F1"/>
    <w:p w14:paraId="6E81FCAC" w14:textId="77777777" w:rsidR="00CB5029" w:rsidRDefault="00CB5029"/>
  </w:footnote>
  <w:footnote w:id="41">
    <w:p w14:paraId="0BC753E4" w14:textId="77777777" w:rsidR="00DC01F1" w:rsidRDefault="00DC01F1"/>
    <w:p w14:paraId="78E9F99D" w14:textId="77777777" w:rsidR="00CB5029" w:rsidRDefault="00CB5029"/>
  </w:footnote>
  <w:footnote w:id="42">
    <w:p w14:paraId="4319E72F" w14:textId="77777777" w:rsidR="00DC01F1" w:rsidRDefault="00DC01F1"/>
    <w:p w14:paraId="53C6C652" w14:textId="77777777" w:rsidR="00CB5029" w:rsidRDefault="00CB5029"/>
  </w:footnote>
  <w:footnote w:id="43">
    <w:p w14:paraId="0BB3263D" w14:textId="77777777" w:rsidR="00DC01F1" w:rsidRDefault="00DC01F1"/>
    <w:p w14:paraId="72CE9B98" w14:textId="77777777" w:rsidR="00CB5029" w:rsidRDefault="00CB5029"/>
  </w:footnote>
  <w:footnote w:id="44">
    <w:p w14:paraId="7B340137" w14:textId="77777777" w:rsidR="00DC01F1" w:rsidRDefault="00DC01F1"/>
    <w:p w14:paraId="151F8382" w14:textId="77777777" w:rsidR="00CB5029" w:rsidRDefault="00CB5029"/>
  </w:footnote>
  <w:footnote w:id="45">
    <w:p w14:paraId="7504D4AF" w14:textId="77777777" w:rsidR="00DC01F1" w:rsidRDefault="00DC01F1"/>
    <w:p w14:paraId="55604232" w14:textId="77777777" w:rsidR="00CB5029" w:rsidRDefault="00CB5029"/>
  </w:footnote>
  <w:footnote w:id="46">
    <w:p w14:paraId="68D8657B" w14:textId="77777777" w:rsidR="00DC01F1" w:rsidRDefault="00DC01F1"/>
    <w:p w14:paraId="50BA2069" w14:textId="77777777" w:rsidR="00CB5029" w:rsidRDefault="00CB5029"/>
  </w:footnote>
  <w:footnote w:id="47">
    <w:p w14:paraId="0F7A383C" w14:textId="77777777" w:rsidR="00DC01F1" w:rsidRDefault="00DC01F1"/>
    <w:p w14:paraId="5ECC1256" w14:textId="77777777" w:rsidR="00CB5029" w:rsidRDefault="00CB5029"/>
  </w:footnote>
  <w:footnote w:id="48">
    <w:p w14:paraId="55E86474" w14:textId="77777777" w:rsidR="00DC01F1" w:rsidRDefault="00DC01F1"/>
    <w:p w14:paraId="4F628F9B" w14:textId="77777777" w:rsidR="00CB5029" w:rsidRDefault="00CB5029"/>
  </w:footnote>
  <w:footnote w:id="49">
    <w:p w14:paraId="132C0281" w14:textId="77777777" w:rsidR="00DC01F1" w:rsidRDefault="00DC01F1"/>
    <w:p w14:paraId="1A68D67F" w14:textId="77777777" w:rsidR="00CB5029" w:rsidRDefault="00CB5029"/>
  </w:footnote>
  <w:footnote w:id="50">
    <w:p w14:paraId="42F9927D" w14:textId="77777777" w:rsidR="00DC01F1" w:rsidRDefault="00DC01F1"/>
    <w:p w14:paraId="7B75A2C4" w14:textId="77777777" w:rsidR="00CB5029" w:rsidRDefault="00CB5029"/>
  </w:footnote>
  <w:footnote w:id="51">
    <w:p w14:paraId="6AF245D7" w14:textId="77777777" w:rsidR="00DC01F1" w:rsidRDefault="00DC01F1"/>
    <w:p w14:paraId="6B6E470F" w14:textId="77777777" w:rsidR="00CB5029" w:rsidRDefault="00CB50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6B4F7" w14:textId="77777777" w:rsidR="00A20C76" w:rsidRDefault="00000000">
    <w:pPr>
      <w:pStyle w:val="Encabezado"/>
      <w:jc w:val="center"/>
    </w:pPr>
    <w:r>
      <w:rPr>
        <w:noProof/>
      </w:rPr>
      <w:drawing>
        <wp:inline distT="0" distB="0" distL="0" distR="0" wp14:anchorId="63F609C1" wp14:editId="70E12AFB">
          <wp:extent cx="5943600" cy="31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ULE.png"/>
                  <pic:cNvPicPr/>
                </pic:nvPicPr>
                <pic:blipFill>
                  <a:blip r:embed="rId1"/>
                  <a:stretch>
                    <a:fillRect/>
                  </a:stretch>
                </pic:blipFill>
                <pic:spPr>
                  <a:xfrm>
                    <a:off x="0" y="0"/>
                    <a:ext cx="5943600" cy="310597"/>
                  </a:xfrm>
                  <a:prstGeom prst="rect">
                    <a:avLst/>
                  </a:prstGeom>
                </pic:spPr>
              </pic:pic>
            </a:graphicData>
          </a:graphic>
        </wp:inline>
      </w:drawing>
    </w:r>
  </w:p>
  <w:p w14:paraId="674949CF" w14:textId="77777777" w:rsidR="00A20C76" w:rsidRDefault="00A20C76">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0688616">
    <w:abstractNumId w:val="8"/>
  </w:num>
  <w:num w:numId="2" w16cid:durableId="1075979603">
    <w:abstractNumId w:val="6"/>
  </w:num>
  <w:num w:numId="3" w16cid:durableId="690495217">
    <w:abstractNumId w:val="5"/>
  </w:num>
  <w:num w:numId="4" w16cid:durableId="11540846">
    <w:abstractNumId w:val="4"/>
  </w:num>
  <w:num w:numId="5" w16cid:durableId="1957638998">
    <w:abstractNumId w:val="7"/>
  </w:num>
  <w:num w:numId="6" w16cid:durableId="1578007263">
    <w:abstractNumId w:val="3"/>
  </w:num>
  <w:num w:numId="7" w16cid:durableId="1207982352">
    <w:abstractNumId w:val="2"/>
  </w:num>
  <w:num w:numId="8" w16cid:durableId="1000232164">
    <w:abstractNumId w:val="1"/>
  </w:num>
  <w:num w:numId="9" w16cid:durableId="248079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385"/>
    <w:rsid w:val="00750828"/>
    <w:rsid w:val="00A0199B"/>
    <w:rsid w:val="00A20C76"/>
    <w:rsid w:val="00AA1D8D"/>
    <w:rsid w:val="00B47730"/>
    <w:rsid w:val="00CB0664"/>
    <w:rsid w:val="00CB5029"/>
    <w:rsid w:val="00D76DAF"/>
    <w:rsid w:val="00DC01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53CD2"/>
  <w14:defaultImageDpi w14:val="300"/>
  <w15:docId w15:val="{2047085B-3512-45DC-A185-4A4A1217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5055</Words>
  <Characters>35494</Characters>
  <Application>Microsoft Office Word</Application>
  <DocSecurity>0</DocSecurity>
  <Lines>1075</Lines>
  <Paragraphs>664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López González</cp:lastModifiedBy>
  <cp:revision>2</cp:revision>
  <dcterms:created xsi:type="dcterms:W3CDTF">2026-04-11T05:26:00Z</dcterms:created>
  <dcterms:modified xsi:type="dcterms:W3CDTF">2026-04-11T05:26:00Z</dcterms:modified>
  <cp:category/>
</cp:coreProperties>
</file>