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IGM + PRAGMATIC + ROI CALCULATOR</w:t>
      </w:r>
    </w:p>
    <w:p>
      <w:pPr>
        <w:pStyle w:val="Heading2"/>
        <w:keepNext/>
        <w:keepLines/>
      </w:pPr>
      <w:r>
        <w:rPr>
          <w:color w:val="0066CC"/>
        </w:rPr>
        <w:t>Excel para Cálculo Automatizado de Indicadores CRM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Descripción:</w:t>
      </w:r>
      <w:r>
        <w:t xml:space="preserve"> Lógica + fórmulas para implementar en Excel</w:t>
      </w:r>
    </w:p>
    <w:p>
      <w:pPr>
        <w:pStyle w:val="Heading2"/>
        <w:keepNext/>
        <w:keepLines/>
      </w:pPr>
      <w:r>
        <w:rPr>
          <w:color w:val="0066CC"/>
        </w:rPr>
        <w:t>TABS INCLUIDAS (6 total)</w:t>
      </w:r>
    </w:p>
    <w:p>
      <w:pPr>
        <w:pStyle w:val="Heading3"/>
        <w:keepNext/>
        <w:keepLines/>
      </w:pPr>
      <w:r>
        <w:t>TAB 1: INPUT INDICATORS</w:t>
      </w:r>
    </w:p>
    <w:p>
      <w:r>
        <w:t>Entrada de datos para 25 indicadores principales: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GOBERNANZA (5 indicadores)</w:t>
        <w:br/>
        <w:t xml:space="preserve">  ├─ RAS Documentado (Yes/No)</w:t>
        <w:br/>
        <w:t xml:space="preserve">  ├─ CISO reporta CEO (Yes/No)</w:t>
        <w:br/>
        <w:t xml:space="preserve">  ├─ Risk Tolerance Defined (Yes/No)</w:t>
        <w:br/>
        <w:t xml:space="preserve">  ├─ Junta Oversight Frequency (Anual/Trimestral/Mensual/Continua)</w:t>
        <w:br/>
        <w:t xml:space="preserve">  └─ IGM Target (0-4.0)</w:t>
        <w:br/>
        <w:br/>
        <w:t>CUANTIFICACIÓN (3 indicadores)</w:t>
        <w:br/>
        <w:t xml:space="preserve">  ├─ ALE Top 5 Risks (€ amount)</w:t>
        <w:br/>
        <w:t xml:space="preserve">  ├─ ROI Analysis % (0-1000%)</w:t>
        <w:br/>
        <w:t xml:space="preserve">  └─ FAIR Adoption (Yes/Partial/No)</w:t>
        <w:br/>
        <w:br/>
        <w:t>THREAT MODELING (3 indicadores)</w:t>
        <w:br/>
        <w:t xml:space="preserve">  ├─ PASTA Coverage % (0-100%)</w:t>
        <w:br/>
        <w:t xml:space="preserve">  ├─ Attack Trees Completed (0-100%)</w:t>
        <w:br/>
        <w:t xml:space="preserve">  └─ Threat-Vuln Mapping (Yes/No)</w:t>
        <w:br/>
        <w:br/>
        <w:t>SOC/SIEM (4 indicadores)</w:t>
        <w:br/>
        <w:t xml:space="preserve">  ├─ MTTD Actual (minutes)</w:t>
        <w:br/>
        <w:t xml:space="preserve">  ├─ MTTD Target (minutes)</w:t>
        <w:br/>
        <w:t xml:space="preserve">  ├─ MTTR Actual (hours)</w:t>
        <w:br/>
        <w:t xml:space="preserve">  └─ MTTR Target (hours)</w:t>
        <w:br/>
        <w:br/>
        <w:t>VULNERABILITIES (4 indicadores)</w:t>
        <w:br/>
        <w:t xml:space="preserve">  ├─ Scanning Frequency (days)</w:t>
        <w:br/>
        <w:t xml:space="preserve">  ├─ Patch % &lt;7d Críticos (0-100%)</w:t>
        <w:br/>
        <w:t xml:space="preserve">  ├─ CVSS Version (3.1/4.0)</w:t>
        <w:br/>
        <w:t xml:space="preserve">  └─ Patch SLA Compliance % (0-100%)</w:t>
        <w:br/>
        <w:br/>
        <w:t>SUPPLY CHAIN (3 indicadores)</w:t>
        <w:br/>
        <w:t xml:space="preserve">  ├─ Vendor Audit % (0-100%)</w:t>
        <w:br/>
        <w:t xml:space="preserve">  ├─ Contracts Security Clauses (Yes/No)</w:t>
        <w:br/>
        <w:t xml:space="preserve">  └─ SBOM Maintained (Yes/No/Partial)</w:t>
        <w:br/>
        <w:br/>
        <w:t>AWARENESS (3 indicadores)</w:t>
        <w:br/>
        <w:t xml:space="preserve">  ├─ Phishing Click Rate % (0-100%)</w:t>
        <w:br/>
        <w:t xml:space="preserve">  ├─ Phishing Report Rate % (0-100%)</w:t>
        <w:br/>
        <w:t xml:space="preserve">  └─ Training Completion % (0-100%)</w:t>
        <w:br/>
        <w:br/>
        <w:t>COMPLIANCE (3 indicadores)</w:t>
        <w:br/>
        <w:t xml:space="preserve">  ├─ GDPR Compliance % (0-100%)</w:t>
        <w:br/>
        <w:t xml:space="preserve">  ├─ DORA Compliance % (0-100%)</w:t>
        <w:br/>
        <w:t xml:space="preserve">  └─ NIS2 Readiness % (0-100%)</w:t>
        <w:br/>
        <w:br/>
        <w:t>AUTOMATION (2 indicadores)</w:t>
        <w:br/>
        <w:t xml:space="preserve">  ├─ Policy-as-Code % (0-100%)</w:t>
        <w:br/>
        <w:t xml:space="preserve">  └─ Infrastructure-as-Code % (0-100%)</w:t>
        <w:br/>
      </w:r>
    </w:p>
    <w:p>
      <w:r>
        <w:rPr>
          <w:b/>
        </w:rPr>
        <w:t>Validación Input:</w:t>
      </w:r>
      <w:r/>
      <w:r>
        <w:br/>
        <w:t>- Numéricos: 0-5 o 0-100% según tipo</w:t>
      </w:r>
      <w:r/>
      <w:r>
        <w:br/>
        <w:t>- Texto: Yes/No/Partial</w:t>
      </w:r>
      <w:r/>
      <w:r>
        <w:br/>
        <w:t>- Timestamps: automatic system date</w:t>
      </w:r>
    </w:p>
    <w:p>
      <w:pPr>
        <w:pStyle w:val="Heading3"/>
        <w:keepNext/>
        <w:keepLines/>
      </w:pPr>
      <w:r>
        <w:t>TAB 2: PRAGMATIC SCORING</w:t>
      </w:r>
    </w:p>
    <w:p>
      <w:r>
        <w:t>Calificación automática 9 criterios × 25 indicadores: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FÓRMULA POR CRITERIO:</w:t>
        <w:br/>
        <w:br/>
        <w:t>P (Predictivo) = IF(indicator_correlates_breach, 4, 2)</w:t>
        <w:br/>
        <w:t>R (Relevante) = IF(stakeholder_importance="HIGH", 5, 3)</w:t>
        <w:br/>
        <w:t>A (Accionable) = IF(decision_trigger_defined, 4, 2)</w:t>
        <w:br/>
        <w:t>G (Genuino) = IF(metric_gaming_resistant, 5, 2)</w:t>
        <w:br/>
        <w:t>M (Significativo) = IF(material_impact, 5, 2)</w:t>
        <w:br/>
        <w:t>A (Preciso) = IF(operationally_defined, 5, 2)</w:t>
        <w:br/>
        <w:t>T (Oportuno) = IF(frequency_sufficient, 5, 2)</w:t>
        <w:br/>
        <w:t>I (Independiente) = IF(standalone_metric, 5, 2)</w:t>
        <w:br/>
        <w:t>C (Rentable) = IF(cost_justified, 5, 1)</w:t>
        <w:br/>
        <w:br/>
        <w:t>PRAGMATIC_SCORE_PER_METRIC = AVERAGE(P:C)</w:t>
        <w:br/>
      </w:r>
    </w:p>
    <w:p>
      <w:r>
        <w:rPr>
          <w:b/>
        </w:rPr>
        <w:t>Output:</w:t>
      </w:r>
      <w:r>
        <w:t xml:space="preserve"> Matrix 25 filas × 10 columnas (9 criterios + score)</w:t>
      </w:r>
    </w:p>
    <w:p>
      <w:pPr>
        <w:pStyle w:val="Heading3"/>
        <w:keepNext/>
        <w:keepLines/>
      </w:pPr>
      <w:r>
        <w:t>TAB 3: GQM MAPPING</w:t>
      </w:r>
    </w:p>
    <w:p>
      <w:r>
        <w:t>Trazabilidad Indicador → Goal → Question → Metric: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ESTRUCTURA:</w:t>
        <w:br/>
        <w:br/>
        <w:t>Indicador | Goal | Question | Métrica | Responsable | Frecuencia | Target | Actual | GAP | Status</w:t>
        <w:br/>
        <w:br/>
        <w:t>Ejemplo:</w:t>
        <w:br/>
        <w:t>MTTD | G4 (Detectar rápido) | ¿MTTD &lt;30 min? | 48h actual | SOC Mgr | Daily | 30 min | 48 min | +18 | RED</w:t>
        <w:br/>
      </w:r>
    </w:p>
    <w:p>
      <w:pPr>
        <w:pStyle w:val="Heading3"/>
        <w:keepNext/>
        <w:keepLines/>
      </w:pPr>
      <w:r>
        <w:t>TAB 4: COMPLIANCE SCORECARD</w:t>
      </w:r>
    </w:p>
    <w:p>
      <w:r>
        <w:t>Scoring cumplimiento regulatorio: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REGULACIÓN | INDICADORES CLAVE | CUMPLIMIENTO % | SANCIONES POTENCIAL | STATUS | TIMELINE</w:t>
        <w:br/>
        <w:br/>
        <w:t>GDPR:</w:t>
        <w:br/>
        <w:t xml:space="preserve">  ├─ Indicadores: RAS, MTTD, Patch %, Training, Audit trail</w:t>
        <w:br/>
        <w:t xml:space="preserve">  ├─ Score: 85% (4/5 cumplidos)</w:t>
        <w:br/>
        <w:t xml:space="preserve">  ├─ Sanción: €1-5M (estimate)</w:t>
        <w:br/>
        <w:t xml:space="preserve">  ├─ Status: YELLOW (gaps minor)</w:t>
        <w:br/>
        <w:t xml:space="preserve">  └─ Timeline: Q2 2026 → 95%</w:t>
        <w:br/>
        <w:br/>
        <w:t>DORA (Financial only):</w:t>
        <w:br/>
        <w:t xml:space="preserve">  ├─ Indicadores: RAS, ALE, MTTR, Vendor audit</w:t>
        <w:br/>
        <w:t xml:space="preserve">  ├─ Score: 70% (3/5 cumplidos)</w:t>
        <w:br/>
        <w:t xml:space="preserve">  ├─ Sanción: €5-10M (si aplicable)</w:t>
        <w:br/>
        <w:t xml:space="preserve">  ├─ Status: RED (gaps críticos RTO/RPO)</w:t>
        <w:br/>
        <w:t xml:space="preserve">  └─ Timeline: Q1 2026 → 100% obligatorio</w:t>
        <w:br/>
        <w:br/>
        <w:t>NIS2 (Pre-Transposición):</w:t>
        <w:br/>
        <w:t xml:space="preserve">  ├─ Indicadores: IGM, CISO, RAS, Incident 24h, Supply chain</w:t>
        <w:br/>
        <w:t xml:space="preserve">  ├─ Score: 60% (2.5/5 cumplidos)</w:t>
        <w:br/>
        <w:t xml:space="preserve">  ├─ Sanción: €10M (essential) / €7M (important)</w:t>
        <w:br/>
        <w:t xml:space="preserve">  ├─ Status: ORANGE (transposición pending)</w:t>
        <w:br/>
        <w:t xml:space="preserve">  └─ Timeline: Quarterly updates hasta Q1 2026</w:t>
        <w:br/>
      </w:r>
    </w:p>
    <w:p>
      <w:r>
        <w:rPr>
          <w:b/>
        </w:rPr>
        <w:t>Fórmula: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COMPLIANCE_SCORE = (Indicadores cumplidos / Total) × 100</w:t>
        <w:br/>
        <w:br/>
        <w:t>IF compliance &gt;90% THEN "GREEN" (low risk)</w:t>
        <w:br/>
        <w:t>ELSE IF compliance &gt;70% THEN "YELLOW" (moderate)</w:t>
        <w:br/>
        <w:t>ELSE IF compliance &gt;50% THEN "ORANGE" (high)</w:t>
        <w:br/>
        <w:t>ELSE "RED" (critical)</w:t>
        <w:br/>
      </w:r>
    </w:p>
    <w:p>
      <w:pPr>
        <w:pStyle w:val="Heading3"/>
        <w:keepNext/>
        <w:keepLines/>
      </w:pPr>
      <w:r>
        <w:t>TAB 5: ROI CALCULATOR</w:t>
      </w:r>
    </w:p>
    <w:p>
      <w:r>
        <w:t>Análisis inversión → ahorro → payback: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CONTROL INVESTMENT ANALYSIS:</w:t>
        <w:br/>
        <w:br/>
        <w:t>Control | Current ALE | Risk Reduction % | New ALE | Savings | Investment | ROI % | Payback (m)</w:t>
        <w:br/>
        <w:br/>
        <w:t>SIEM:        €1.5M        60%              €0.6M    €0.9M    €300K        300%   4.0</w:t>
        <w:br/>
        <w:t>EDR:         €5.0M        40%              €3.0M    €2.0M    €200K        900%   1.2</w:t>
        <w:br/>
        <w:t>FAIR:        Varies       15%              Varies   €0.75M   €50K         1400%  0.4</w:t>
        <w:br/>
        <w:t>Phishing:    €0.8M        50%              €0.4M    €0.4M    €30K         1233%  0.9</w:t>
        <w:br/>
        <w:t>Supply Chain €2.0M        30%              €1.4M    €0.6M    €100K        500%   2.0</w:t>
        <w:br/>
        <w:br/>
        <w:t>TOTALES:     €9.3M        ~40%             €5.4M    €3.9M    €680K        574%   1.4</w:t>
        <w:br/>
        <w:br/>
        <w:t>NPV 5 AÑOS (8% discount) = €15.2M</w:t>
        <w:br/>
      </w:r>
    </w:p>
    <w:p>
      <w:r>
        <w:rPr>
          <w:b/>
        </w:rPr>
        <w:t>Fórmulas: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Savings = Current_ALE × Risk_Reduction_%</w:t>
        <w:br/>
        <w:t>New_ALE = Current_ALE × (1 - Risk_Reduction_%)</w:t>
        <w:br/>
        <w:t>ROI_Percent = ((Savings - Cost) / Cost) × 100</w:t>
        <w:br/>
        <w:t>Payback_Months = Cost / (Savings / 12)</w:t>
        <w:br/>
        <w:t>NPV = SUM(Annual_Benefit × (1 + Discount)^(-Year)) - Initial_Cost</w:t>
        <w:br/>
      </w:r>
    </w:p>
    <w:p>
      <w:pPr>
        <w:pStyle w:val="Heading3"/>
        <w:keepNext/>
        <w:keepLines/>
      </w:pPr>
      <w:r>
        <w:t>TAB 6: DASHBOARD EXECUTIVE</w:t>
      </w:r>
    </w:p>
    <w:p>
      <w:r>
        <w:t>Resumen visual para junta: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CYBERSECURITY MATURITY DASHBOARD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IGM OVERALL SCORE: 2.38 → TARGET 3.5              │</w:t>
        <w:br/>
        <w:t>│ ███░░░░░░░░░░░░░░░░░░░░░░░░░░░░░░░░░░           │</w:t>
        <w:br/>
        <w:t>│ Level: 2 — FORMATIVO                               │</w:t>
        <w:br/>
        <w:t>│ Gap: -1.12 puntos (18 meses to close)             │</w:t>
        <w:br/>
        <w:t>│                                                     │</w:t>
        <w:br/>
        <w:t>├─ COMPLIANCE STATUS ─────────────────────────────┤</w:t>
        <w:br/>
        <w:t>│ GDPR:  ██████████░░░░░░░░░░░░░░ 85%  🟡 YELLOW  │</w:t>
        <w:br/>
        <w:t>│ DORA:  ███████░░░░░░░░░░░░░░░░░░░░░ 70%  🔴 RED │</w:t>
        <w:br/>
        <w:t>│ NIS2:  ██████░░░░░░░░░░░░░░░░░░░░░░░░ 60%  🔴 RED │</w:t>
        <w:br/>
        <w:t>│                                                     │</w:t>
        <w:br/>
        <w:t>├─ TOP KPIs ──────────────────────────────────────┤</w:t>
        <w:br/>
        <w:t>│ MTTD:           48h → target 30 min  🔴           │</w:t>
        <w:br/>
        <w:t>│ MTTR Critical:  7h  → target 4h     🔴           │</w:t>
        <w:br/>
        <w:t>│ Patch % &lt;7d:    92% → target 95%    🟡           │</w:t>
        <w:br/>
        <w:t>│ Phishing Click: 8%  → target 5%     🟡           │</w:t>
        <w:br/>
        <w:t>│                                                     │</w:t>
        <w:br/>
        <w:t>├─ FINANCIAL IMPACT ───────────────────────────────┤</w:t>
        <w:br/>
        <w:t>│ Current ALE:       €8.2M annually               │</w:t>
        <w:br/>
        <w:t>│ Post-Investment:   €4.8M annually               │</w:t>
        <w:br/>
        <w:t>│ Savings:           €3.4M (41% reduction)        │</w:t>
        <w:br/>
        <w:t>│ Investment 12m:    €680K                        │</w:t>
        <w:br/>
        <w:t>│ ROI:               574% | Payback 1.4m          │</w:t>
        <w:br/>
        <w:t>│ NPV 5-year:        €15.2M                        │</w:t>
        <w:br/>
        <w:t>│                                                     │</w:t>
        <w:br/>
        <w:t>├─ PRIORITY ACTIONS (NEXT 90 DAYS) ──────────────┤</w:t>
        <w:br/>
        <w:t>│ 1. ✅ MTTD improvement (SIEM+SOAR)              │</w:t>
        <w:br/>
        <w:t>│ 2. ✅ FAIR quantification                       │</w:t>
        <w:br/>
        <w:t>│ 3. ✅ Patch SLA enforcement                     │</w:t>
        <w:br/>
        <w:t>│ 4. ⚠️  NIS2 gap assessment                      │</w:t>
        <w:br/>
        <w:t>│ 5. ⚠️  Vendor audit program               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FORMULACIONES CLAVE</w:t>
      </w:r>
    </w:p>
    <w:p>
      <w:pPr>
        <w:pStyle w:val="Heading3"/>
        <w:keepNext/>
        <w:keepLines/>
      </w:pPr>
      <w:r>
        <w:t>IGM Calculation (Tab 6)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=AVERAGE(</w:t>
        <w:br/>
        <w:t xml:space="preserve">  Gobernanza_Score,</w:t>
        <w:br/>
        <w:t xml:space="preserve">  Cuantificacion_Score,</w:t>
        <w:br/>
        <w:t xml:space="preserve">  ThreatModeling_Score,</w:t>
        <w:br/>
        <w:t xml:space="preserve">  SOC_Score,</w:t>
        <w:br/>
        <w:t xml:space="preserve">  Vulnerabilities_Score,</w:t>
        <w:br/>
        <w:t xml:space="preserve">  SupplyChain_Score,</w:t>
        <w:br/>
        <w:t xml:space="preserve">  Awareness_Score,</w:t>
        <w:br/>
        <w:t xml:space="preserve">  Compliance_Score,</w:t>
        <w:br/>
        <w:t xml:space="preserve">  Automation_Score</w:t>
        <w:br/>
        <w:t>)</w:t>
        <w:br/>
        <w:br/>
        <w:t>Domain_Score = AVERAGE(Indicators_in_Domain)</w:t>
        <w:br/>
        <w:t>Maturity_Level = IF(IGM&lt;1.5,"Startup",IF(IGM&lt;2.5,"Formativo",IF(IGM&lt;3.5,"Establecido",IF(IGM&lt;4.5,"Estratégico","Dinámico"))))</w:t>
        <w:br/>
      </w:r>
    </w:p>
    <w:p>
      <w:pPr>
        <w:pStyle w:val="Heading3"/>
        <w:keepNext/>
        <w:keepLines/>
      </w:pPr>
      <w:r>
        <w:t>PRAGMATIC Score Calculation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=AVERAGE(P, R, A, G, M, A, T, I, C)</w:t>
        <w:br/>
        <w:br/>
        <w:t>Recommendation = IF(PRAGMATIC&lt;3,"No Implementar",IF(PRAGMATIC&lt;3.5,"Mejorar",IF(PRAGMATIC&lt;4,"Aceptable","Fuerte")))</w:t>
        <w:br/>
      </w:r>
    </w:p>
    <w:p>
      <w:pPr>
        <w:pStyle w:val="Heading3"/>
        <w:keepNext/>
        <w:keepLines/>
      </w:pPr>
      <w:r>
        <w:t>Compliance Score Calculation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=COUNTIF(Indicadores_Cumplimiento,"Yes") / COUNTA(Indicadores_Cumplimiento) * 100</w:t>
        <w:br/>
        <w:br/>
        <w:t>Sancion_Potencial = IF(Compliance&lt;50%, "€10-20M", IF(Compliance&lt;80%, "€5-10M", IF(Compliance&lt;95%, "€1-5M", "€0")))</w:t>
        <w:br/>
      </w:r>
    </w:p>
    <w:p>
      <w:pPr>
        <w:pStyle w:val="Heading2"/>
        <w:keepNext/>
        <w:keepLines/>
      </w:pPr>
      <w:r>
        <w:rPr>
          <w:color w:val="0066CC"/>
        </w:rPr>
        <w:t>INSTRUCCIONES DESCARGA &amp; IMPLEMENTACIÓN</w:t>
      </w:r>
    </w:p>
    <w:p>
      <w:pPr>
        <w:pStyle w:val="ListNumber"/>
        <w:keepLines w:val="1"/>
        <w:keepNext w:val="1"/>
        <w:widowControl w:val="1"/>
      </w:pPr>
      <w:r>
        <w:t>Descargar: CRM_IGM_PRAGMATIC_ROI_Calculator.xlsx</w:t>
      </w:r>
    </w:p>
    <w:p>
      <w:pPr>
        <w:pStyle w:val="ListNumber"/>
        <w:keepLines w:val="1"/>
        <w:keepNext w:val="1"/>
        <w:widowControl w:val="1"/>
      </w:pPr>
      <w:r>
        <w:t>Input: Rellenar Tab 1 (25 indicadores)</w:t>
      </w:r>
    </w:p>
    <w:p>
      <w:pPr>
        <w:pStyle w:val="ListNumber"/>
        <w:keepLines w:val="1"/>
        <w:keepNext w:val="1"/>
        <w:widowControl w:val="1"/>
      </w:pPr>
      <w:r>
        <w:t>Auto-Calculate: Tabs 2-6 calculan automáticamente</w:t>
      </w:r>
    </w:p>
    <w:p>
      <w:pPr>
        <w:pStyle w:val="ListNumber"/>
        <w:keepLines w:val="1"/>
        <w:keepNext w:val="1"/>
        <w:widowControl w:val="1"/>
      </w:pPr>
      <w:r>
        <w:t>Export: Tab 6 lista para presentación ejecutiva</w:t>
      </w:r>
    </w:p>
    <w:p>
      <w:pPr>
        <w:pStyle w:val="ListNumber"/>
        <w:keepLines w:val="1"/>
        <w:widowControl w:val="1"/>
      </w:pPr>
      <w:r>
        <w:t>Monthly Update: Actualizar indicadores mes a mes</w:t>
      </w:r>
    </w:p>
    <w:p>
      <w:r>
        <w:rPr>
          <w:b/>
        </w:rPr>
        <w:t>Tiempo implementación:</w:t>
      </w:r>
      <w:r>
        <w:t xml:space="preserve"> 2-3 horas inicial + 1h mensual</w:t>
      </w:r>
    </w:p>
    <w:p>
      <w:pPr>
        <w:pStyle w:val="Heading2"/>
        <w:keepNext/>
        <w:keepLines/>
      </w:pPr>
      <w:r>
        <w:rPr>
          <w:color w:val="0066CC"/>
        </w:rPr>
        <w:t>BENCHMARK DATA INCLUIDA</w:t>
      </w:r>
    </w:p>
    <w:p>
      <w:r>
        <w:t>Archivo contiene datos baseline:</w:t>
      </w:r>
      <w:r/>
      <w:r>
        <w:br/>
        <w:t xml:space="preserve">- </w:t>
      </w:r>
      <w:r>
        <w:rPr>
          <w:b/>
        </w:rPr>
        <w:t>España 2024 median</w:t>
      </w:r>
      <w:r>
        <w:t xml:space="preserve"> (n=200 orgs)</w:t>
      </w:r>
      <w:r/>
      <w:r>
        <w:br/>
        <w:t xml:space="preserve">- </w:t>
      </w:r>
      <w:r>
        <w:rPr>
          <w:b/>
        </w:rPr>
        <w:t>EU leaders</w:t>
      </w:r>
      <w:r>
        <w:t xml:space="preserve"> (Netherlands, Germany, Finland)</w:t>
      </w:r>
      <w:r/>
      <w:r>
        <w:br/>
        <w:t xml:space="preserve">- </w:t>
      </w:r>
      <w:r>
        <w:rPr>
          <w:b/>
        </w:rPr>
        <w:t>Financial sector comparables</w:t>
      </w:r>
      <w:r/>
      <w:r>
        <w:br/>
        <w:t xml:space="preserve">- </w:t>
      </w:r>
      <w:r>
        <w:rPr>
          <w:b/>
        </w:rPr>
        <w:t>Historical trends</w:t>
      </w:r>
      <w:r>
        <w:t xml:space="preserve"> (2022-2026)</w:t>
      </w:r>
    </w:p>
    <w:p>
      <w:r>
        <w:t>Permite benchmarking automático vs peers.</w:t>
      </w:r>
    </w:p>
    <w:p>
      <w:r>
        <w:rPr>
          <w:i/>
        </w:rPr>
        <w:t>Fin Plantilla IGM + PRAGMATIC + ROI Calculator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