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TEMPLATE REPORTE EJECUTIVO GQM + PRAGMATIC</w:t>
      </w:r>
    </w:p>
    <w:p>
      <w:pPr>
        <w:pStyle w:val="Heading2"/>
        <w:keepNext/>
        <w:keepLines/>
      </w:pPr>
      <w:r>
        <w:rPr>
          <w:color w:val="0066CC"/>
        </w:rPr>
        <w:t>Presentación Junta Directiva (12 slides)</w:t>
      </w:r>
    </w:p>
    <w:p>
      <w:r>
        <w:rPr>
          <w:b/>
        </w:rPr>
        <w:t>Versión:</w:t>
      </w:r>
      <w:r>
        <w:t xml:space="preserve"> 2.0 | </w:t>
      </w:r>
      <w:r>
        <w:rPr>
          <w:b/>
        </w:rPr>
        <w:t>Fecha:</w:t>
      </w:r>
      <w:r>
        <w:t xml:space="preserve"> Enero 2026 | </w:t>
      </w:r>
      <w:r>
        <w:rPr>
          <w:b/>
        </w:rPr>
        <w:t>Nota:</w:t>
      </w:r>
      <w:r>
        <w:t xml:space="preserve"> Estructura PowerPoint descargable</w:t>
      </w:r>
    </w:p>
    <w:p>
      <w:pPr>
        <w:pStyle w:val="Heading2"/>
        <w:keepNext/>
        <w:keepLines/>
      </w:pPr>
      <w:r>
        <w:rPr>
          <w:color w:val="0066CC"/>
        </w:rPr>
        <w:t>SLIDE 1: PORTADA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╔════════════════════════════════════════════════════╗</w:t>
        <w:br/>
        <w:t>║                                                    ║</w:t>
        <w:br/>
        <w:t>║    EVALUACIÓN INTEGRAL INDICADORES CRM           ║</w:t>
        <w:br/>
        <w:t>║         GQM + PRAGMATIC Framework                ║</w:t>
        <w:br/>
        <w:t>║                                                    ║</w:t>
        <w:br/>
        <w:t>║    Índice Global Madurez (IGM): 2.38              ║</w:t>
        <w:br/>
        <w:t>║    PRAGMATIC Score (KPIs): 4.3/5.0               ║</w:t>
        <w:br/>
        <w:t>║    Compliance Status: YELLOW (gaps DORA/NIS2)    ║</w:t>
        <w:br/>
        <w:t>║                                                    ║</w:t>
        <w:br/>
        <w:t>║    [Logo Organización]                            ║</w:t>
        <w:br/>
        <w:t>║                                                    ║</w:t>
        <w:br/>
        <w:t>║    Fecha: Enero 2026                              ║</w:t>
        <w:br/>
        <w:t>║    Clasificación: Confidencial - Junta Directiva ║</w:t>
        <w:br/>
        <w:t>║                                                    ║</w:t>
        <w:br/>
        <w:t>╚════════════════════════════════════════════════════╝</w:t>
        <w:br/>
      </w:r>
    </w:p>
    <w:p>
      <w:pPr>
        <w:pStyle w:val="Heading2"/>
        <w:keepNext/>
        <w:keepLines/>
      </w:pPr>
      <w:r>
        <w:rPr>
          <w:color w:val="0066CC"/>
        </w:rPr>
        <w:t>SLIDE 2: EXECUTIVE SUMMARY (1 página)</w:t>
      </w:r>
    </w:p>
    <w:p>
      <w:pPr>
        <w:pStyle w:val="Heading3"/>
        <w:keepNext/>
        <w:keepLines/>
      </w:pPr>
      <w:r>
        <w:t>Contenido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SITUACIÓN ACTUAL (Baseline 2024)</w:t>
        <w:br/>
        <w:br/>
        <w:t>✓ FORTALEZAS:</w:t>
        <w:br/>
        <w:t xml:space="preserve">  • IGM 2.38 → sobre median España (2.40)</w:t>
        <w:br/>
        <w:t xml:space="preserve">  • PRAGMATIC KPIs 4.3/5.0 → métricas viables</w:t>
        <w:br/>
        <w:t xml:space="preserve">  • Gobernanza estructurada (RAS, CISO CEO)</w:t>
        <w:br/>
        <w:t xml:space="preserve">  • Compliance GDPR 85% → manejable</w:t>
        <w:br/>
        <w:br/>
        <w:t>✗ DEBILIDADES CRÍTICAS:</w:t>
        <w:br/>
        <w:t xml:space="preserve">  • DORA Compliance 70% (sector financiero: CRÍTICO)</w:t>
        <w:br/>
        <w:t xml:space="preserve">  • NIS2 Readiness 60% (españa Q1 2026: RIESGO)</w:t>
        <w:br/>
        <w:t xml:space="preserve">  • MTTD 48h (target 30 min): -60% vs benchmark</w:t>
        <w:br/>
        <w:t xml:space="preserve">  • Cuantificación FAIR: solo 40% riesgos cuantificados</w:t>
        <w:br/>
        <w:br/>
        <w:t>📊 INDICADORES TOP PRIORITY:</w:t>
        <w:br/>
        <w:t xml:space="preserve">  1. MTTD/MTTR (SOC effectiveness) — PRAGMATIC 4.7/5</w:t>
        <w:br/>
        <w:t xml:space="preserve">  2. Patch % &lt;7d (vulnerability management) — 4.6/5</w:t>
        <w:br/>
        <w:t xml:space="preserve">  3. DORA Compliance (financial sector) — 3.8/5</w:t>
        <w:br/>
        <w:t xml:space="preserve">  4. Phishing Click Rate (human risk) — 4.3/5</w:t>
        <w:br/>
        <w:br/>
        <w:t>💰 IMPACTO FINANCIERO:</w:t>
        <w:br/>
        <w:t xml:space="preserve">  Current ALE: €8.2M/año</w:t>
        <w:br/>
        <w:t xml:space="preserve">  Post-Investment: €4.8M/año</w:t>
        <w:br/>
        <w:t xml:space="preserve">  Savings: €3.4M (41% reduction)</w:t>
        <w:br/>
        <w:t xml:space="preserve">  Investment 12m: €680K</w:t>
        <w:br/>
        <w:t xml:space="preserve">  ROI: 574% | Payback: 1.4 meses</w:t>
        <w:br/>
        <w:br/>
        <w:t>🎯 RECOMENDACIÓN:</w:t>
        <w:br/>
        <w:t xml:space="preserve">  Aprobar inversión €680K | Timeline 12 meses | </w:t>
        <w:br/>
        <w:t xml:space="preserve">  Quick Wins Q2 | Strategic Q3-Q4</w:t>
        <w:br/>
      </w:r>
    </w:p>
    <w:p>
      <w:pPr>
        <w:pStyle w:val="Heading2"/>
        <w:keepNext/>
        <w:keepLines/>
      </w:pPr>
      <w:r>
        <w:rPr>
          <w:color w:val="0066CC"/>
        </w:rPr>
        <w:t>SLIDE 3: GQM FRAMEWORK VISUAL</w:t>
      </w:r>
    </w:p>
    <w:p>
      <w:pPr>
        <w:pStyle w:val="Heading3"/>
        <w:keepNext/>
        <w:keepLines/>
      </w:pPr>
      <w:r>
        <w:t>Diagrama Jerárquico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NIVEL 1: STRATEGIC GOALS (Nacional España)</w:t>
        <w:br/>
        <w:t xml:space="preserve">  ├─ G1: Gobernanza (junta oversight)</w:t>
        <w:br/>
        <w:t xml:space="preserve">  ├─ G2: Cuantificación (€ decisions)</w:t>
        <w:br/>
        <w:t xml:space="preserve">  ├─ G3: Threat Modeling (operacional)</w:t>
        <w:br/>
        <w:t xml:space="preserve">  ├─ G4: Detección rápida (MTTD &lt;30 min)</w:t>
        <w:br/>
        <w:t xml:space="preserve">  ├─ G5: Respuesta eficiente (MTTR &lt;4h)</w:t>
        <w:br/>
        <w:t xml:space="preserve">  ├─ G6: Vulnerabilidades (parching &lt;7d)</w:t>
        <w:br/>
        <w:t xml:space="preserve">  ├─ G7: Supply Chain (auditoría)</w:t>
        <w:br/>
        <w:t xml:space="preserve">  ├─ G8: Awareness (human risk)</w:t>
        <w:br/>
        <w:t xml:space="preserve">  ├─ G9: Compliance (GDPR/DORA/NIS2)</w:t>
        <w:br/>
        <w:t xml:space="preserve">  └─ G10: Automatización (Policy-as-Code)</w:t>
        <w:br/>
        <w:br/>
        <w:t xml:space="preserve">     ↓ (REFINED BY)</w:t>
        <w:br/>
        <w:br/>
        <w:t>NIVEL 2: OPERATIONAL QUESTIONS</w:t>
        <w:br/>
        <w:t xml:space="preserve">  "¿Cuál es IGM actual?"</w:t>
        <w:br/>
        <w:t xml:space="preserve">  "¿MTTD vs benchmark?"</w:t>
        <w:br/>
        <w:t xml:space="preserve">  "¿Gaps DORA/NIS2?"</w:t>
        <w:br/>
        <w:br/>
        <w:t xml:space="preserve">     ↓ (MEASURED BY)</w:t>
        <w:br/>
        <w:br/>
        <w:t>NIVEL 3: TECHNICAL METRICS</w:t>
        <w:br/>
        <w:t xml:space="preserve">  • IGM Score (0-4.0)</w:t>
        <w:br/>
        <w:t xml:space="preserve">  • MTTD (minutos)</w:t>
        <w:br/>
        <w:t xml:space="preserve">  • Compliance % (0-100%)</w:t>
        <w:br/>
        <w:t xml:space="preserve">  • ROI (%)</w:t>
        <w:br/>
      </w:r>
    </w:p>
    <w:p>
      <w:pPr>
        <w:pStyle w:val="Heading2"/>
        <w:keepNext/>
        <w:keepLines/>
      </w:pPr>
      <w:r>
        <w:rPr>
          <w:color w:val="0066CC"/>
        </w:rPr>
        <w:t>SLIDE 4: PRAGMATIC EVALUATION MATRIX</w:t>
      </w:r>
    </w:p>
    <w:p>
      <w:pPr>
        <w:pStyle w:val="Heading3"/>
        <w:keepNext/>
        <w:keepLines/>
      </w:pPr>
      <w:r>
        <w:t>Tabla: Top KPIs Calificados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rPr>
          <w:cantSplit w:val="1"/>
        </w:trPr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KPI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GQM Goal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G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Score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Status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  <w:keepNext w:val="1"/>
            </w:pPr>
            <w:r>
              <w:t>MTTD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G4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4.7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✓✓✓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  <w:keepNext w:val="1"/>
            </w:pPr>
            <w:r>
              <w:t>MTTR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G5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4.6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✓✓✓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  <w:keepNext w:val="1"/>
            </w:pPr>
            <w:r>
              <w:t>Patch %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G6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4.6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✓✓✓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  <w:keepNext w:val="1"/>
            </w:pPr>
            <w:r>
              <w:t>Phishing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G8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4.3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✓✓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  <w:keepNext w:val="1"/>
            </w:pPr>
            <w:r>
              <w:t>RAS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G1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4.4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✓✓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</w:pPr>
            <w:r>
              <w:t>ALE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G2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5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5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3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5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3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3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2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3.9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✓</w:t>
            </w:r>
          </w:p>
        </w:tc>
      </w:tr>
    </w:tbl>
    <w:p/>
    <w:p>
      <w:r>
        <w:rPr>
          <w:b/>
        </w:rPr>
        <w:t>Criterios PRAGMATIC:</w:t>
      </w:r>
      <w:r/>
      <w:r>
        <w:br/>
        <w:t>P=Predictivo, R=Relevante, A=Accionable, G=Genuino, M=Significativo, A=Preciso, T=Oportuno, I=Independiente, C=Rentable</w:t>
      </w:r>
    </w:p>
    <w:p>
      <w:pPr>
        <w:pStyle w:val="Heading2"/>
        <w:keepNext/>
        <w:keepLines/>
      </w:pPr>
      <w:r>
        <w:rPr>
          <w:color w:val="0066CC"/>
        </w:rPr>
        <w:t>SLIDE 5: COMPLIANCE SCORECARD</w:t>
      </w:r>
    </w:p>
    <w:p>
      <w:pPr>
        <w:pStyle w:val="Heading3"/>
        <w:keepNext/>
        <w:keepLines/>
      </w:pPr>
      <w:r>
        <w:t>Status Regulatorio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┌─────────────────────────────────────────────────────┐</w:t>
        <w:br/>
        <w:t>│ COMPLIANCE DASHBOARD                              │</w:t>
        <w:br/>
        <w:t>├──────────┬──────────────┬──────────┬─────────────┤</w:t>
        <w:br/>
        <w:t>│REG.      │COMPLIANCE %  │SANCIONES │STATUS       │</w:t>
        <w:br/>
        <w:t>├──────────┼──────────────┼──────────┼─────────────┤</w:t>
        <w:br/>
        <w:t>│GDPR      │████████░░░░░ 85%│€1-5M    │🟡 YELLOW  │</w:t>
        <w:br/>
        <w:t>│DORA*     │███████░░░░░░░ 70%│€5-10M   │🔴 RED     │</w:t>
        <w:br/>
        <w:t>│NIS2 Pre  │██████░░░░░░░░░ 60%│€10M pot │🔴 RED     │</w:t>
        <w:br/>
        <w:t>└──────────┴──────────────┴──────────┴─────────────┘</w:t>
        <w:br/>
        <w:br/>
        <w:t>* DORA aplicable si sector financiero</w:t>
        <w:br/>
        <w:t>** NIS2 deadline españa Q1 2026</w:t>
        <w:br/>
        <w:br/>
        <w:t>ACCIONES INMEDIATAS:</w:t>
        <w:br/>
        <w:t xml:space="preserve">  1. DORA: RTO/RPO &lt;4h validation → Q1 2026</w:t>
        <w:br/>
        <w:t xml:space="preserve">  2. NIS2: Gap assessment + roadmap → Q2 2026</w:t>
        <w:br/>
        <w:t xml:space="preserve">  3. GDPR: Cierre 15% gaps → Q2 2026</w:t>
        <w:br/>
      </w:r>
    </w:p>
    <w:p>
      <w:pPr>
        <w:pStyle w:val="Heading2"/>
        <w:keepNext/>
        <w:keepLines/>
      </w:pPr>
      <w:r>
        <w:rPr>
          <w:color w:val="0066CC"/>
        </w:rPr>
        <w:t>SLIDE 6: KPI PERFORMANCE vs TARGET</w:t>
      </w:r>
    </w:p>
    <w:p>
      <w:pPr>
        <w:pStyle w:val="Heading3"/>
        <w:keepNext/>
        <w:keepLines/>
      </w:pPr>
      <w:r>
        <w:t>Gráfico: Actual vs Benchmark vs Target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 xml:space="preserve">                ACTUAL   BENCHMARK   TARGET</w:t>
        <w:br/>
        <w:t>MTTD            ▼         ▼          ▼</w:t>
        <w:br/>
        <w:t xml:space="preserve">               48h       30 min      30 min</w:t>
        <w:br/>
        <w:t xml:space="preserve">               ██████░░░░░░░░░░░░░░░░░░░░░░</w:t>
        <w:br/>
        <w:br/>
        <w:t>MTTR Critical   ▼         ▼          ▼</w:t>
        <w:br/>
        <w:t xml:space="preserve">               7h        &lt;4h         &lt;4h</w:t>
        <w:br/>
        <w:t xml:space="preserve">               ██████░░░░░░░░░░░░░░░░░░░░░░</w:t>
        <w:br/>
        <w:br/>
        <w:t>Patch %         ▼         ▼          ▼</w:t>
        <w:br/>
        <w:t xml:space="preserve">               92%       95%         95%</w:t>
        <w:br/>
        <w:t xml:space="preserve">               █████████░░░░░░░░░░░░░░░░░░░░</w:t>
        <w:br/>
        <w:br/>
        <w:t>Phishing        ▼         ▼          ▼</w:t>
        <w:br/>
        <w:t xml:space="preserve">               8%        &lt;5%         &lt;5%</w:t>
        <w:br/>
        <w:t xml:space="preserve">               ██████░░░░░░░░░░░░░░░░░░░░░░</w:t>
        <w:br/>
        <w:br/>
        <w:t>IGM Score       ▼         ▼          ▼</w:t>
        <w:br/>
        <w:t xml:space="preserve">               2.38      3.86        3.50</w:t>
        <w:br/>
        <w:t xml:space="preserve">               ██░░░░░░░░░░░░░░░░░░░░░░░░░░</w:t>
        <w:br/>
        <w:br/>
        <w:t>Leyenda: ██ = Actual | ░ = Gap to Target</w:t>
        <w:br/>
      </w:r>
    </w:p>
    <w:p>
      <w:pPr>
        <w:pStyle w:val="Heading2"/>
        <w:keepNext/>
        <w:keepLines/>
      </w:pPr>
      <w:r>
        <w:rPr>
          <w:color w:val="0066CC"/>
        </w:rPr>
        <w:t>SLIDE 7: GQM ↔ PRAGMATIC INTEGRATION</w:t>
      </w:r>
    </w:p>
    <w:p>
      <w:pPr>
        <w:pStyle w:val="Heading3"/>
        <w:keepNext/>
        <w:keepLines/>
      </w:pPr>
      <w:r>
        <w:t>Ejemplo: Métrica MTTD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GQM MAPPING:</w:t>
        <w:br/>
        <w:t xml:space="preserve">  Goal G4: "Detectar incidentes rápidamente"</w:t>
        <w:br/>
        <w:t xml:space="preserve">  Question: "¿MTTD &lt;30 min vs 48h actual?"</w:t>
        <w:br/>
        <w:t xml:space="preserve">  Metric: MTTD = timestamp detection - timestamp incident</w:t>
        <w:br/>
        <w:br/>
        <w:t>PRAGMATIC EVALUATION:</w:t>
        <w:br/>
        <w:t xml:space="preserve">  P=Predictivo (5/5): MTTD ↓ = damage ↓ (IBM data)</w:t>
        <w:br/>
        <w:t xml:space="preserve">  R=Relevante (5/5): DORA Art 19 exige</w:t>
        <w:br/>
        <w:t xml:space="preserve">  A=Accionable (5/5): IF MTTD &gt;1h THEN escalate</w:t>
        <w:br/>
        <w:t xml:space="preserve">  G=Genuino (5/5): Timestamp objective</w:t>
        <w:br/>
        <w:t xml:space="preserve">  M=Significativo (5/5): Cada 10 min = €500K+ saved</w:t>
        <w:br/>
        <w:t xml:space="preserve">  A=Preciso (5/5): Log timestamp clear</w:t>
        <w:br/>
        <w:t xml:space="preserve">  T=Oportuno (5/5): Real-time dashboard</w:t>
        <w:br/>
        <w:t xml:space="preserve">  I=Independiente (4/5): Mild MTTR dependency</w:t>
        <w:br/>
        <w:t xml:space="preserve">  C=Rentable (4/5): &lt;€5K SIEM setup</w:t>
        <w:br/>
        <w:br/>
        <w:t>PRAGMATIC SCORE: 4.7/5 ✓✓✓ EXCELENTE</w:t>
        <w:br/>
        <w:br/>
        <w:t>CONCLUSIÓN: Métrica CORE; implementación ASAP</w:t>
        <w:br/>
      </w:r>
    </w:p>
    <w:p>
      <w:pPr>
        <w:pStyle w:val="Heading2"/>
        <w:keepNext/>
        <w:keepLines/>
      </w:pPr>
      <w:r>
        <w:rPr>
          <w:color w:val="0066CC"/>
        </w:rPr>
        <w:t>SLIDE 8: FINANCIAL IMPACT &amp; ROI</w:t>
      </w:r>
    </w:p>
    <w:p>
      <w:pPr>
        <w:pStyle w:val="Heading3"/>
        <w:keepNext/>
        <w:keepLines/>
      </w:pPr>
      <w:r>
        <w:t>Tabla: Control Investment Analysis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CONTROL         │ Current ALE │ Reduction │ New ALE │ Savings │ Cost  │ ROI   │ Payback</w:t>
        <w:br/>
        <w:t>────────────────┼─────────────┼───────────┼─────────┼─────────┼───────┼───────┼──────</w:t>
        <w:br/>
        <w:t>SIEM + SOAR     │ €1.5M       │ 60%       │ €0.6M   │ €0.9M   │€300K  │ 300%  │ 4.0m</w:t>
        <w:br/>
        <w:t>EDR             │ €5.0M       │ 40%       │ €3.0M   │ €2.0M   │€200K  │ 900%  │ 1.2m</w:t>
        <w:br/>
        <w:t>FAIR Framework  │ Varies      │ 15% dec.  │ Varies  │ €0.75M  │€50K   │ 1400% │ 0.4m</w:t>
        <w:br/>
        <w:t>Phishing Prog.  │ €0.8M       │ 50%       │ €0.4M   │ €0.4M   │€30K   │ 1233% │ 0.9m</w:t>
        <w:br/>
        <w:t>Vendor Audit    │ €2.0M       │ 30%       │ €1.4M   │ €0.6M   │€100K  │ 500%  │ 2.0m</w:t>
        <w:br/>
        <w:t>────────────────┼─────────────┼───────────┼─────────┼─────────┼───────┼───────┼──────</w:t>
        <w:br/>
        <w:t>TOTALES         │ €9.3M       │ ~40%      │ €5.4M   │ €3.9M   │€680K  │ 574%  │ 1.4m</w:t>
        <w:br/>
        <w:br/>
        <w:t>NPV 5-YEAR (8% discount): €15.2M</w:t>
        <w:br/>
      </w:r>
    </w:p>
    <w:p>
      <w:pPr>
        <w:pStyle w:val="Heading2"/>
        <w:keepNext/>
        <w:keepLines/>
      </w:pPr>
      <w:r>
        <w:rPr>
          <w:color w:val="0066CC"/>
        </w:rPr>
        <w:t>SLIDE 9: ROADMAP TIMELINE (12-24 MESES)</w:t>
      </w:r>
    </w:p>
    <w:p>
      <w:pPr>
        <w:pStyle w:val="Heading3"/>
        <w:keepNext/>
        <w:keepLines/>
      </w:pPr>
      <w:r>
        <w:t>Gantt Visual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 xml:space="preserve">         Q2 26      Q3 26      Q4 26      Q1 27</w:t>
        <w:br/>
        <w:t xml:space="preserve">        ├────┬────┬──────┬────┬──────┬────┬───┤</w:t>
        <w:br/>
        <w:br/>
        <w:t>FAIR     ├────┤ (2w, €50K)</w:t>
        <w:br/>
        <w:t>RAS      │    ├──┤ (3w, €10K)</w:t>
        <w:br/>
        <w:t>SIEM     │       ├────────┤ (8w, €300K)</w:t>
        <w:br/>
        <w:t>PASTA    │       ├────────┤ (10w, €80K)</w:t>
        <w:br/>
        <w:t>NIS2 Gap │             ├────┤ (4w, €60K)</w:t>
        <w:br/>
        <w:t>Phishing │       ├────┤ (6w, €30K)</w:t>
        <w:br/>
        <w:t>PaC      │                ├───────┤ (8w, €100K)</w:t>
        <w:br/>
        <w:br/>
        <w:t>TOTAL: €680K over 12 months</w:t>
        <w:br/>
        <w:t>Aggregate ROI: 574%</w:t>
        <w:br/>
      </w:r>
    </w:p>
    <w:p>
      <w:pPr>
        <w:pStyle w:val="Heading2"/>
        <w:keepNext/>
        <w:keepLines/>
      </w:pPr>
      <w:r>
        <w:rPr>
          <w:color w:val="0066CC"/>
        </w:rPr>
        <w:t>SLIDE 10: GOVERNANCE DECISIONS REQUIRED</w:t>
      </w:r>
    </w:p>
    <w:p>
      <w:pPr>
        <w:pStyle w:val="Heading3"/>
        <w:keepNext/>
        <w:keepLines/>
      </w:pPr>
      <w:r>
        <w:t>3 Decisiones Críticas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DECISIÓN 1: Presupuesto Aprobación</w:t>
        <w:br/>
        <w:t>├─ Monto: €680K (presupuesto formal)</w:t>
        <w:br/>
        <w:t>├─ Timeline: 12 meses (fases Q2-Q1)</w:t>
        <w:br/>
        <w:t>├─ Owner: CFO (financiero) + CISO (ejecución)</w:t>
        <w:br/>
        <w:t>├─ Expected ROI: 574% | Payback 1.4m</w:t>
        <w:br/>
        <w:t>└─ ☐ Aprobado ☐ Condicionado ☐ Rechazado</w:t>
        <w:br/>
        <w:br/>
        <w:t>DECISIÓN 2: Governance Accountability</w:t>
        <w:br/>
        <w:t>├─ RAS formal documento (junta firma)</w:t>
        <w:br/>
        <w:t>├─ Risk Tolerance umbrales (operacional)</w:t>
        <w:br/>
        <w:t>├─ CISO reporting CEO (línea directa)</w:t>
        <w:br/>
        <w:t>├─ Board visibility trimestral (KPI dashboard)</w:t>
        <w:br/>
        <w:t>└─ ☐ Aprobado ☐ Condicionado ☐ Rechazado</w:t>
        <w:br/>
        <w:br/>
        <w:t>DECISIÓN 3: Compliance Readiness</w:t>
        <w:br/>
        <w:t>├─ DORA: 70% → 100% by Sept 2026 (financial)</w:t>
        <w:br/>
        <w:t>├─ NIS2: 60% → 90% by Q1 2027 (españa)</w:t>
        <w:br/>
        <w:t>├─ GDPR: 85% → 95% by Q2 2026</w:t>
        <w:br/>
        <w:t>├─ Auditor external? (BdE, CNMV, INCIBE)</w:t>
        <w:br/>
        <w:t>└─ ☐ Aprobado ☐ Condicionado ☐ Rechazado</w:t>
        <w:br/>
      </w:r>
    </w:p>
    <w:p>
      <w:pPr>
        <w:pStyle w:val="Heading2"/>
        <w:keepNext/>
        <w:keepLines/>
      </w:pPr>
      <w:r>
        <w:rPr>
          <w:color w:val="0066CC"/>
        </w:rPr>
        <w:t>SLIDE 11: RISKS &amp; MITIGATIONS</w:t>
      </w:r>
    </w:p>
    <w:p>
      <w:pPr>
        <w:pStyle w:val="Heading3"/>
        <w:keepNext/>
        <w:keepLines/>
      </w:pPr>
      <w:r>
        <w:t>5 Riesgos de Implementación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RIESGO 1: Talent Shortage (Probability: 60%)</w:t>
        <w:br/>
        <w:t>├─ Impacto: €80K costo extra; timeline +6w</w:t>
        <w:br/>
        <w:t>├─ Mitigación: Contrata junior + training interno</w:t>
        <w:br/>
        <w:t>└─ Owner: HR</w:t>
        <w:br/>
        <w:br/>
        <w:t>RIESGO 2: Technology Integration (40%)</w:t>
        <w:br/>
        <w:t>├─ Impacto: SIEM-legacy system delays</w:t>
        <w:br/>
        <w:t>├─ Mitigación: POC phase (4w) antes deployment</w:t>
        <w:br/>
        <w:t>└─ Owner: IT Director</w:t>
        <w:br/>
        <w:br/>
        <w:t>RIESGO 3: Regulatory Changes (50%)</w:t>
        <w:br/>
        <w:t>├─ Impacto: NIS2 transposición requirements differ</w:t>
        <w:br/>
        <w:t>├─ Mitigación: Flexibility 30% roadmap buffer</w:t>
        <w:br/>
        <w:t>└─ Owner: Compliance</w:t>
        <w:br/>
        <w:br/>
        <w:t>RIESGO 4: Budget Constraints (25%)</w:t>
        <w:br/>
        <w:t>├─ Impacto: Presupuesto reduced; timeline extended</w:t>
        <w:br/>
        <w:t>├─ Mitigación: Phase approach; Quick Wins first ROI</w:t>
        <w:br/>
        <w:t>└─ Owner: CFO</w:t>
        <w:br/>
        <w:br/>
        <w:t>RIESGO 5: Stakeholder Resistance (30%)</w:t>
        <w:br/>
        <w:t>├─ Impacto: CISO change management + board skepticism</w:t>
        <w:br/>
        <w:t>├─ Mitigación: Early communication; ROI clarity</w:t>
        <w:br/>
        <w:t>└─ Owner: CISO</w:t>
        <w:br/>
      </w:r>
    </w:p>
    <w:p>
      <w:pPr>
        <w:pStyle w:val="Heading2"/>
        <w:keepNext/>
        <w:keepLines/>
      </w:pPr>
      <w:r>
        <w:rPr>
          <w:color w:val="0066CC"/>
        </w:rPr>
        <w:t>SLIDE 12: NEXT STEPS (30-90 DÍAS)</w:t>
      </w:r>
    </w:p>
    <w:p>
      <w:pPr>
        <w:pStyle w:val="Heading3"/>
        <w:keepNext/>
        <w:keepLines/>
      </w:pPr>
      <w:r>
        <w:t>Action Plan Inmediato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SEMANA 1-2: APPROVAL &amp; SETUP</w:t>
        <w:br/>
        <w:t>☐ Junta aprueba presupuesto + roadmap</w:t>
        <w:br/>
        <w:t>☐ Designar project leads per iniciativa</w:t>
        <w:br/>
        <w:t>☐ Formar steering committee (CISO, CFO, IT)</w:t>
        <w:br/>
        <w:br/>
        <w:t>SEMANA 2-4: QUICK WINS KICKOFF</w:t>
        <w:br/>
        <w:t>☐ Publicar RFP FAIR consulting</w:t>
        <w:br/>
        <w:t>☐ Initiate SIEM POC (4 weeks)</w:t>
        <w:br/>
        <w:t>☐ Lanch phishing program (baseline)</w:t>
        <w:br/>
        <w:br/>
        <w:t>SEMANA 4-8: STRATEGIC INICIATIVES</w:t>
        <w:br/>
        <w:t>☐ FAIR assessment (2 weeks, consultant)</w:t>
        <w:br/>
        <w:t>☐ SIEM vendor selection</w:t>
        <w:br/>
        <w:t>☐ NIS2 gap analysis begin</w:t>
        <w:br/>
        <w:br/>
        <w:t>SEMANA 8-12: DEPLOYMENT COMIENZA</w:t>
        <w:br/>
        <w:t>☐ SIEM implementation team</w:t>
        <w:br/>
        <w:t>☐ Policy-as-Code pilots</w:t>
        <w:br/>
        <w:t>☐ Training comienza</w:t>
        <w:br/>
        <w:br/>
        <w:t>Q2 2026 END-STATE:</w:t>
        <w:br/>
        <w:t>✓ MTTD improving (SIEM live)</w:t>
        <w:br/>
        <w:t>✓ FAIR models built (€ decisions enabled)</w:t>
        <w:br/>
        <w:t>✓ Phishing trending down (awareness active)</w:t>
        <w:br/>
        <w:t>✓ DORA/NIS2 gaps identified + roadmap</w:t>
        <w:br/>
        <w:br/>
        <w:t>OWNER: CISO (Project Lead)</w:t>
        <w:br/>
        <w:t>CADENCE: Weekly steering committee; monthly board update</w:t>
        <w:br/>
      </w:r>
    </w:p>
    <w:p>
      <w:pPr>
        <w:pStyle w:val="Heading2"/>
        <w:keepNext/>
        <w:keepLines/>
      </w:pPr>
      <w:r>
        <w:rPr>
          <w:color w:val="0066CC"/>
        </w:rPr>
        <w:t>CONCLUSIÓN / CIERRE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RESUMEN (3-LINER):</w:t>
        <w:br/>
        <w:t xml:space="preserve">  1. Madurez CRM 2.38/4.0 → viable mejora con inversión</w:t>
        <w:br/>
        <w:t xml:space="preserve">  2. 10 KPIs PRAGMATIC 4.3/5.0 → indicadores accionables</w:t>
        <w:br/>
        <w:t xml:space="preserve">  3. €680K → €3.4M savings → 574% ROI → 1.4 month payback</w:t>
        <w:br/>
        <w:br/>
        <w:t>RECOMENDACIÓN:</w:t>
        <w:br/>
        <w:t xml:space="preserve">  ✅ APROBAR roadmap 12 meses</w:t>
        <w:br/>
        <w:t xml:space="preserve">  ✅ COMENZAR Q2 2026 (Quick Wins)</w:t>
        <w:br/>
        <w:t xml:space="preserve">  ✅ MONITOR KPIs trimestralmente</w:t>
        <w:br/>
        <w:br/>
        <w:t>PREGUNTAS &amp; DISCUSIÓN</w:t>
        <w:br/>
      </w:r>
    </w:p>
    <w:p>
      <w:r>
        <w:rPr>
          <w:i/>
        </w:rPr>
        <w:t>Fin Template PowerPoint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