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PARA APLICACIÓN Y ANÁLISIS</w:t>
      </w:r>
    </w:p>
    <w:p>
      <w:pPr>
        <w:pStyle w:val="Heading2"/>
        <w:keepNext/>
        <w:keepLines/>
      </w:pPr>
      <w:r>
        <w:rPr>
          <w:color w:val="0066CC"/>
        </w:rPr>
        <w:t>Encuesta Integral de Ciberseguridad DORA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Ámbito:</w:t>
      </w:r>
      <w:r>
        <w:t xml:space="preserve"> España - Instituciones Financieras  </w:t>
      </w:r>
    </w:p>
    <w:p>
      <w:pPr>
        <w:pStyle w:val="Heading2"/>
        <w:keepNext/>
        <w:keepLines/>
      </w:pPr>
      <w:r>
        <w:rPr>
          <w:color w:val="0066CC"/>
        </w:rPr>
        <w:t>TABLA DE CONTENIDOS</w:t>
      </w:r>
    </w:p>
    <w:p>
      <w:pPr>
        <w:pStyle w:val="ListNumber"/>
        <w:keepLines w:val="1"/>
        <w:keepNext w:val="1"/>
        <w:widowControl w:val="1"/>
      </w:pPr>
      <w:r>
        <w:t>Introducción Metodológica</w:t>
      </w:r>
    </w:p>
    <w:p>
      <w:pPr>
        <w:pStyle w:val="ListNumber"/>
        <w:keepLines w:val="1"/>
        <w:keepNext w:val="1"/>
        <w:widowControl w:val="1"/>
      </w:pPr>
      <w:r>
        <w:t>Fase I: Preparación y Diseño Aplicativo</w:t>
      </w:r>
    </w:p>
    <w:p>
      <w:pPr>
        <w:pStyle w:val="ListNumber"/>
        <w:keepLines w:val="1"/>
        <w:keepNext w:val="1"/>
        <w:widowControl w:val="1"/>
      </w:pPr>
      <w:r>
        <w:t>Fase II: Administración de la Encuesta</w:t>
      </w:r>
    </w:p>
    <w:p>
      <w:pPr>
        <w:pStyle w:val="ListNumber"/>
        <w:keepLines w:val="1"/>
        <w:keepNext w:val="1"/>
        <w:widowControl w:val="1"/>
      </w:pPr>
      <w:r>
        <w:t>Fase III: Análisis Cuantitativo de Datos</w:t>
      </w:r>
    </w:p>
    <w:p>
      <w:pPr>
        <w:pStyle w:val="ListNumber"/>
        <w:keepLines w:val="1"/>
        <w:keepNext w:val="1"/>
        <w:widowControl w:val="1"/>
      </w:pPr>
      <w:r>
        <w:t>Fase IV: Análisis Cualitativo Integrado</w:t>
      </w:r>
    </w:p>
    <w:p>
      <w:pPr>
        <w:pStyle w:val="ListNumber"/>
        <w:keepLines w:val="1"/>
        <w:keepNext w:val="1"/>
        <w:widowControl w:val="1"/>
      </w:pPr>
      <w:r>
        <w:t>Fase V: Generación de Reportes Ejecutivos</w:t>
      </w:r>
    </w:p>
    <w:p>
      <w:pPr>
        <w:pStyle w:val="ListNumber"/>
        <w:keepLines w:val="1"/>
        <w:keepNext w:val="1"/>
        <w:widowControl w:val="1"/>
      </w:pPr>
      <w:r>
        <w:t>Herramientas Técnicas Recomendadas</w:t>
      </w:r>
    </w:p>
    <w:p>
      <w:pPr>
        <w:pStyle w:val="ListNumber"/>
        <w:keepLines w:val="1"/>
        <w:keepNext w:val="1"/>
        <w:widowControl w:val="1"/>
      </w:pPr>
      <w:r>
        <w:t>Interpretación de Resultados</w:t>
      </w:r>
    </w:p>
    <w:p>
      <w:pPr>
        <w:pStyle w:val="ListNumber"/>
        <w:keepLines w:val="1"/>
        <w:widowControl w:val="1"/>
      </w:pPr>
      <w:r>
        <w:t>Derivación de Roadmap de Mejora</w:t>
      </w:r>
    </w:p>
    <w:p>
      <w:pPr>
        <w:pStyle w:val="Heading2"/>
        <w:keepNext/>
        <w:keepLines/>
      </w:pPr>
      <w:r>
        <w:rPr>
          <w:color w:val="0066CC"/>
        </w:rPr>
        <w:t>INTRODUCCIÓN METODOLÓGICA</w:t>
      </w:r>
    </w:p>
    <w:p>
      <w:pPr>
        <w:pStyle w:val="Heading3"/>
        <w:keepNext/>
        <w:keepLines/>
      </w:pPr>
      <w:r>
        <w:t>1.1 Propósito y Alcance</w:t>
      </w:r>
    </w:p>
    <w:p>
      <w:r>
        <w:t>Esta guía proporciona instrucciones detalladas para:</w:t>
      </w:r>
    </w:p>
    <w:p>
      <w:pPr>
        <w:pStyle w:val="ListNumber"/>
        <w:keepLines w:val="1"/>
        <w:keepNext w:val="1"/>
        <w:widowControl w:val="1"/>
      </w:pPr>
      <w:r>
        <w:t>Preparar la encuesta para aplicación en contexto organizacional específico</w:t>
      </w:r>
    </w:p>
    <w:p>
      <w:pPr>
        <w:pStyle w:val="ListNumber"/>
        <w:keepLines w:val="1"/>
        <w:keepNext w:val="1"/>
        <w:widowControl w:val="1"/>
      </w:pPr>
      <w:r>
        <w:t>Administrar la encuesta a stakeholders múltiples de manera estructurada</w:t>
      </w:r>
    </w:p>
    <w:p>
      <w:pPr>
        <w:pStyle w:val="ListNumber"/>
        <w:keepLines w:val="1"/>
        <w:keepNext w:val="1"/>
        <w:widowControl w:val="1"/>
      </w:pPr>
      <w:r>
        <w:t>Analizar respuestas cuantitativa (estadística) y cualitativamente</w:t>
      </w:r>
    </w:p>
    <w:p>
      <w:pPr>
        <w:pStyle w:val="ListNumber"/>
        <w:keepLines w:val="1"/>
        <w:keepNext w:val="1"/>
        <w:widowControl w:val="1"/>
      </w:pPr>
      <w:r>
        <w:t>Interpretar hallazgos en contexto DORA y amenaza actual</w:t>
      </w:r>
    </w:p>
    <w:p>
      <w:pPr>
        <w:pStyle w:val="ListNumber"/>
        <w:keepLines w:val="1"/>
        <w:widowControl w:val="1"/>
      </w:pPr>
      <w:r>
        <w:t>Derivar roadmaps de remediación priorizados</w:t>
      </w:r>
    </w:p>
    <w:p>
      <w:pPr>
        <w:pStyle w:val="Heading3"/>
        <w:keepNext/>
        <w:keepLines/>
      </w:pPr>
      <w:r>
        <w:t>1.2 Principios Metodológicos Subyacentes</w:t>
      </w:r>
    </w:p>
    <w:p>
      <w:pPr>
        <w:pStyle w:val="Heading4"/>
        <w:keepNext/>
        <w:keepLines/>
      </w:pPr>
      <w:r>
        <w:t>A. Escala Likert Modificada (5 puntos)</w:t>
      </w:r>
    </w:p>
    <w:p>
      <w:r>
        <w:t>Cada pregunta utiliza gradación: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 ────→ 2 ────→ 3 ────→ 4 ────→ 5</w:t>
        <w:br/>
        <w:t>Ad-hoc   Bás.   Part.   Form.   Opt.</w:t>
        <w:br/>
      </w:r>
    </w:p>
    <w:p>
      <w:r>
        <w:rPr>
          <w:b/>
        </w:rPr>
        <w:t>Racional:</w:t>
      </w:r>
      <w:r/>
      <w:r>
        <w:br/>
        <w:t>- 5 puntos permite distribución suficientemente granular (vs. 3 = simplista)</w:t>
      </w:r>
      <w:r/>
      <w:r>
        <w:br/>
        <w:t>- Evita "punto neutral" que induce sesgos de indiferencia</w:t>
      </w:r>
      <w:r/>
      <w:r>
        <w:br/>
        <w:t>- Ordinal (no intervalar): no asumir distancias iguales; usar mediana, no promedio (técnicamente)</w:t>
      </w:r>
      <w:r/>
      <w:r>
        <w:br/>
        <w:t>- Prácticamente: media aritmética aceptable si N respondentes ≥ 10</w:t>
      </w:r>
    </w:p>
    <w:p>
      <w:pPr>
        <w:pStyle w:val="Heading4"/>
        <w:keepNext/>
        <w:keepLines/>
      </w:pPr>
      <w:r>
        <w:t>B. Multi-Perspectiva</w:t>
      </w:r>
    </w:p>
    <w:p>
      <w:r>
        <w:t>Cada pregunta dirigida a diferentes roles dentro organización (CISO, CRO, Compliance, Board):</w:t>
      </w:r>
      <w:r/>
      <w:r>
        <w:br/>
        <w:t>- Visiones divergentes = datos ricos</w:t>
      </w:r>
      <w:r/>
      <w:r>
        <w:br/>
        <w:t>- Dissonancia = brecha comunicación / alineamiento</w:t>
      </w:r>
      <w:r/>
      <w:r>
        <w:br/>
        <w:t>- Convergencia = validación de respuestas</w:t>
      </w:r>
    </w:p>
    <w:p>
      <w:pPr>
        <w:pStyle w:val="Heading4"/>
        <w:keepNext/>
        <w:keepLines/>
      </w:pPr>
      <w:r>
        <w:t>C. Validez Interna</w:t>
      </w:r>
    </w:p>
    <w:p>
      <w:r>
        <w:t>Las preguntas están mapeadas a requisitos DORA explícitos:</w:t>
      </w:r>
      <w:r/>
      <w:r>
        <w:br/>
        <w:t>- Pregunta → Artículo DORA → Requisito técnico</w:t>
      </w:r>
    </w:p>
    <w:p>
      <w:pPr>
        <w:pStyle w:val="Heading2"/>
        <w:keepNext/>
        <w:keepLines/>
      </w:pPr>
      <w:r>
        <w:rPr>
          <w:color w:val="0066CC"/>
        </w:rPr>
        <w:t>FASE I: PREPARACIÓN Y DISEÑO APLICATIVO</w:t>
      </w:r>
    </w:p>
    <w:p>
      <w:pPr>
        <w:pStyle w:val="Heading3"/>
        <w:keepNext/>
        <w:keepLines/>
      </w:pPr>
      <w:r>
        <w:t>2.1 Definición del Cuestionario Administrable</w:t>
      </w:r>
    </w:p>
    <w:p>
      <w:r>
        <w:rPr>
          <w:b/>
        </w:rPr>
        <w:t>Tamaño recomendado:</w:t>
      </w:r>
      <w:r>
        <w:t xml:space="preserve"> Encuesta COMPLETA = 128 preguntas (módulos 1-9)</w:t>
      </w:r>
    </w:p>
    <w:p>
      <w:r>
        <w:rPr>
          <w:b/>
        </w:rPr>
        <w:t>Opción A: Aplicación Exhaustiva (120-150 minutos)</w:t>
      </w:r>
      <w:r/>
      <w:r>
        <w:br/>
        <w:t>- Todos 9 módulos</w:t>
      </w:r>
      <w:r/>
      <w:r>
        <w:br/>
        <w:t>- Contexto: auditoría supervisora inminente o auto-evaluación completa</w:t>
      </w:r>
      <w:r/>
      <w:r>
        <w:br/>
        <w:t>- Audiencia: CISO + equipo central de riesgos</w:t>
      </w:r>
    </w:p>
    <w:p>
      <w:r>
        <w:rPr>
          <w:b/>
        </w:rPr>
        <w:t>Opción B: Fast-Track DORA Focus (60-75 minutos)</w:t>
      </w:r>
      <w:r/>
      <w:r>
        <w:br/>
        <w:t>- Módulos 1-5 (Gobernanza, Riesgos, Incidentes, Vulnerabilidades, Terceros)</w:t>
      </w:r>
      <w:r/>
      <w:r>
        <w:br/>
        <w:t>- Módulo 8 (Capacitación) reducido</w:t>
      </w:r>
      <w:r/>
      <w:r>
        <w:br/>
        <w:t>- Contexto: evaluación rápida posición actual</w:t>
      </w:r>
      <w:r/>
      <w:r>
        <w:br/>
        <w:t>- Audiencia: management + CISO</w:t>
      </w:r>
    </w:p>
    <w:p>
      <w:r>
        <w:rPr>
          <w:b/>
        </w:rPr>
        <w:t>Opción C: Enfoque Terceros (30-40 minutos)</w:t>
      </w:r>
      <w:r/>
      <w:r>
        <w:br/>
        <w:t>- Solo Módulo 5 (Gestión Terceros) expandido</w:t>
      </w:r>
      <w:r/>
      <w:r>
        <w:br/>
        <w:t>- Contexto: evaluación vendor management específico</w:t>
      </w:r>
      <w:r/>
      <w:r>
        <w:br/>
        <w:t>- Audiencia: Compliance, Procurement, Vendor Risk</w:t>
      </w:r>
    </w:p>
    <w:p>
      <w:pPr>
        <w:pStyle w:val="Heading3"/>
        <w:keepNext/>
        <w:keepLines/>
      </w:pPr>
      <w:r>
        <w:t>2.2 Customización por Entidad</w:t>
      </w:r>
    </w:p>
    <w:p>
      <w:r>
        <w:rPr>
          <w:b/>
        </w:rPr>
        <w:t>Por tamaño de institución: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Tamaño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Módulos Críticos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 Recomendado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Profundidad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Pequeña (&lt;€100M AUM)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1,2,3,4,8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45 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Fast-track; simplificado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Mediana (€100M-€1B)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75 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Estándar; balanceado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Grande (&gt;€1B)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120 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Exhaustivo; detallado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Grupo financiero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1-9 + consolidation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150+ min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Multi-entidad; consolidado</w:t>
            </w:r>
          </w:p>
        </w:tc>
      </w:tr>
    </w:tbl>
    <w:p/>
    <w:p>
      <w:r>
        <w:rPr>
          <w:b/>
        </w:rPr>
        <w:t>Por modelo operacional: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Adaptaciones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Banco retail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Énfasis Módulo 3 (Incidentes); terceros payment processors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Asset Manager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Énfasis Módulo 5 (Terceros custodios); cloud-heavy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Aseguradora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Énfasis Módulo 2 (Riesgos operacionales); policyholder data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Fintechcripto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Énfasis Módulo 4 (Vulnerabilidades); compliance agresivo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Operador pagos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Énfasis Módulo 3 (Incidentes); real-time monitoring</w:t>
            </w:r>
          </w:p>
        </w:tc>
      </w:tr>
    </w:tbl>
    <w:p/>
    <w:p>
      <w:pPr>
        <w:pStyle w:val="Heading3"/>
        <w:keepNext/>
        <w:keepLines/>
      </w:pPr>
      <w:r>
        <w:t>2.3 Preparación de Cuestionario Digital</w:t>
      </w:r>
    </w:p>
    <w:p>
      <w:r>
        <w:rPr>
          <w:b/>
        </w:rPr>
        <w:t>Recomendación: Formato Google Forms / SurveyMonkey / Qualtrics</w:t>
      </w:r>
    </w:p>
    <w:p>
      <w:r>
        <w:rPr>
          <w:b/>
        </w:rPr>
        <w:t>Configuración técnica: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- Preguntas randomizadas dentro módulos (reduce sesgos de orden)</w:t>
        <w:br/>
        <w:t>- Branching logic: p.ej., "Si respuesta 1.1.2 = 1, skip a sección 2"</w:t>
        <w:br/>
        <w:t>- Validación: preguntas requeridas; rango 1-5 obligatorio</w:t>
        <w:br/>
        <w:t>- Tiempo: mostrar estimado (p.ej., "Módulo 3 - 8 min")</w:t>
        <w:br/>
        <w:t>- Progreso: barra visual (p.ej., "50% completado")</w:t>
        <w:br/>
        <w:t>- Opción de guardar/continuar: critical si administración multi-sesión</w:t>
        <w:br/>
      </w:r>
    </w:p>
    <w:p>
      <w:r>
        <w:rPr>
          <w:b/>
        </w:rPr>
        <w:t>Metadata recopilada (no preguntado explícitamente):</w:t>
      </w:r>
      <w:r/>
      <w:r>
        <w:br/>
        <w:t>- Timestamp inicio/fin (detectar rushed responses)</w:t>
      </w:r>
      <w:r/>
      <w:r>
        <w:br/>
        <w:t>- IP respondente (validar no duplicados)</w:t>
      </w:r>
      <w:r/>
      <w:r>
        <w:br/>
        <w:t>- Dispositivo (desktop vs mobile; mobile = lower quality típicamente)</w:t>
      </w:r>
    </w:p>
    <w:p>
      <w:pPr>
        <w:pStyle w:val="Heading3"/>
        <w:keepNext/>
        <w:keepLines/>
      </w:pPr>
      <w:r>
        <w:t>2.4 Designación de Respondentes</w:t>
      </w:r>
    </w:p>
    <w:p>
      <w:r>
        <w:rPr>
          <w:b/>
        </w:rPr>
        <w:t>Composición recomendada del panel: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Módulos Responsables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Mandatoriedad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 / Chief Security Officer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2,3,4,6,7,8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Mandatorio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CRO / Chief Risk Officer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1,2,5,9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Mandatorio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Chief Compliance Officer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1,9 (lead), 2,5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Mandatorio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Chief Technology Officer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2,4,6,7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recomendado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CFO / Finance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2(FAIR),5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Board Member (Security)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 (lead), 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Head of Ops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3,7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Procurement/Vendor Mgmt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 (lead)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Altamente recomendado</w:t>
            </w:r>
          </w:p>
        </w:tc>
      </w:tr>
    </w:tbl>
    <w:p/>
    <w:p>
      <w:r>
        <w:rPr>
          <w:b/>
        </w:rPr>
        <w:t>Dinámica de respuesta:</w:t>
      </w:r>
      <w:r/>
      <w:r>
        <w:br/>
        <w:t xml:space="preserve">- </w:t>
      </w:r>
      <w:r>
        <w:rPr>
          <w:b/>
        </w:rPr>
        <w:t>Option A (Recomendado):</w:t>
      </w:r>
      <w:r>
        <w:t xml:space="preserve"> Sesión conjunta 90 min; CISO facilita; panel discute q&amp;a</w:t>
      </w:r>
      <w:r/>
      <w:r>
        <w:br/>
        <w:t xml:space="preserve">  - Ventaja: consenso emergente; resolución conflictos in-situ</w:t>
      </w:r>
      <w:r/>
      <w:r>
        <w:br/>
        <w:t xml:space="preserve">  - Desventaja: may dominate personalidades</w:t>
      </w:r>
    </w:p>
    <w:p>
      <w:pPr>
        <w:pStyle w:val="ListBullet"/>
        <w:keepLines w:val="1"/>
        <w:keepNext w:val="1"/>
        <w:widowControl w:val="1"/>
      </w:pPr>
      <w:r>
        <w:t>Option B: Respuestas individuales + validación de convergencia post-encuesta</w:t>
      </w:r>
    </w:p>
    <w:p>
      <w:pPr>
        <w:pStyle w:val="ListBullet"/>
        <w:keepLines w:val="1"/>
        <w:keepNext w:val="1"/>
        <w:widowControl w:val="1"/>
      </w:pPr>
      <w:r>
        <w:t>Ventaja: perspectivas independientes capturadas</w:t>
      </w:r>
    </w:p>
    <w:p>
      <w:pPr>
        <w:pStyle w:val="ListBullet"/>
        <w:keepLines w:val="1"/>
        <w:widowControl w:val="1"/>
      </w:pPr>
      <w:r>
        <w:t>Desventaja: más tiempo análisis; divergencias requieren reconciliación</w:t>
      </w:r>
    </w:p>
    <w:p>
      <w:pPr>
        <w:pStyle w:val="Heading3"/>
        <w:keepNext/>
        <w:keepLines/>
      </w:pPr>
      <w:r>
        <w:t>2.5 Comunicación Pre-Encuesta</w:t>
      </w:r>
    </w:p>
    <w:p>
      <w:r>
        <w:rPr>
          <w:b/>
        </w:rPr>
        <w:t>Email de invitación (template):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Asunto: Encuesta de Autoevaluación DORA - Ciberseguridad Integral [Institución]</w:t>
        <w:br/>
        <w:br/>
        <w:t>Estimados colegas,</w:t>
        <w:br/>
        <w:br/>
        <w:t xml:space="preserve">Nos complace compartir la **Encuesta Integral de Ciberseguridad DORA**, herramienta de </w:t>
        <w:br/>
        <w:t>diagnóstico para evaluar nuestra posición actual en cumplimiento DORA y resiliencia digital.</w:t>
        <w:br/>
        <w:br/>
        <w:t>**¿Por qué esta encuesta?**</w:t>
        <w:br/>
        <w:t>- DORA entró en vigor 17 de enero 2025; supervisores auditorán intensamente Q2-Q3 2025</w:t>
        <w:br/>
        <w:t>- Autoevaluación honesta permite identificar gaps antes de auditoría</w:t>
        <w:br/>
        <w:t>- Resultados informarán roadmap remediación estratégico</w:t>
        <w:br/>
        <w:br/>
        <w:t>**Requisitos de Participación:**</w:t>
        <w:br/>
        <w:t>- Tiempo: 45-120 min (depende de profundidad módulos)</w:t>
        <w:br/>
        <w:t>- Deadline: [fecha]</w:t>
        <w:br/>
        <w:t>- Formato: Google Form (link)</w:t>
        <w:br/>
        <w:t>- Modalidad: Respuestas conjuntas recomendadas para consenso (vs. individuales)</w:t>
        <w:br/>
        <w:br/>
        <w:t>**Importante:**</w:t>
        <w:br/>
        <w:t>- No hay respuestas "correctas"; precisión &gt; perfección</w:t>
        <w:br/>
        <w:t>- Honestidad crítica; evaluación construida para identificar áreas mejora</w:t>
        <w:br/>
        <w:t>- Confidencialidad: resultados solo para circulación ejecutiva + supervisora</w:t>
        <w:br/>
        <w:br/>
        <w:t>Agradeceremos su participación.</w:t>
        <w:br/>
        <w:br/>
        <w:t>[Firma CISO / CRO]</w:t>
        <w:br/>
      </w:r>
    </w:p>
    <w:p>
      <w:pPr>
        <w:pStyle w:val="Heading2"/>
        <w:keepNext/>
        <w:keepLines/>
      </w:pPr>
      <w:r>
        <w:rPr>
          <w:color w:val="0066CC"/>
        </w:rPr>
        <w:t>FASE II: ADMINISTRACIÓN DE LA ENCUESTA</w:t>
      </w:r>
    </w:p>
    <w:p>
      <w:pPr>
        <w:pStyle w:val="Heading3"/>
        <w:keepNext/>
        <w:keepLines/>
      </w:pPr>
      <w:r>
        <w:t>3.1 Modalidades de Administración</w:t>
      </w:r>
    </w:p>
    <w:p>
      <w:pPr>
        <w:pStyle w:val="Heading4"/>
        <w:keepNext/>
        <w:keepLines/>
      </w:pPr>
      <w:r>
        <w:t>Modalidad A: Sesión Facilitada Presencial (RECOMENDADA)</w:t>
      </w:r>
    </w:p>
    <w:p>
      <w:r>
        <w:rPr>
          <w:b/>
        </w:rPr>
        <w:t>Formato:</w:t>
      </w:r>
      <w:r/>
      <w:r>
        <w:br/>
        <w:t>- Duración: 90-120 minutos</w:t>
      </w:r>
      <w:r/>
      <w:r>
        <w:br/>
        <w:t>- Participantes: Panel 6-10 personas (CISO, CRO, Compliance, CTO, Finance, Board)</w:t>
      </w:r>
      <w:r/>
      <w:r>
        <w:br/>
        <w:t>- Facilitador: Externo (auditor/consultor) recomendado para neutralidad</w:t>
      </w:r>
      <w:r/>
      <w:r>
        <w:br/>
        <w:t>- Dinámica: Preguntas leídas en voz alta; discusión grupo; consenso por mayoría o facilitation</w:t>
      </w:r>
    </w:p>
    <w:p>
      <w:r>
        <w:rPr>
          <w:b/>
        </w:rPr>
        <w:t>Ventajas:</w:t>
      </w:r>
      <w:r/>
      <w:r>
        <w:br/>
        <w:t>- Aclaración in-situ de preguntas ambiguas</w:t>
      </w:r>
      <w:r/>
      <w:r>
        <w:br/>
        <w:t>- Triangulación de perspectivas</w:t>
      </w:r>
      <w:r/>
      <w:r>
        <w:br/>
        <w:t>- Consenso emergente reduce inconsistencias</w:t>
      </w:r>
      <w:r/>
      <w:r>
        <w:br/>
        <w:t>- Dinámicas grupo revelan alineamientos (o falta de)</w:t>
      </w:r>
    </w:p>
    <w:p>
      <w:r>
        <w:rPr>
          <w:b/>
        </w:rPr>
        <w:t>Desventajas:</w:t>
      </w:r>
      <w:r/>
      <w:r>
        <w:br/>
        <w:t>- Groupthink: personalities dominantes pueden sesgar</w:t>
      </w:r>
      <w:r/>
      <w:r>
        <w:br/>
        <w:t>- Time-intensive</w:t>
      </w:r>
      <w:r/>
      <w:r>
        <w:br/>
        <w:t>- Scheduling challenges</w:t>
      </w:r>
    </w:p>
    <w:p>
      <w:r>
        <w:rPr>
          <w:b/>
        </w:rPr>
        <w:t>Mitigaciones:</w:t>
      </w:r>
      <w:r/>
      <w:r>
        <w:br/>
        <w:t>- Facilitador experimentado aplica técnicas de elicitación neutral</w:t>
      </w:r>
      <w:r/>
      <w:r>
        <w:br/>
        <w:t>- Pausa: permitir silent reflection ~30 sec antes respuesta consenso</w:t>
      </w:r>
      <w:r/>
      <w:r>
        <w:br/>
        <w:t>- Votación anónima si divergencia: paper votes + agregación</w:t>
      </w:r>
    </w:p>
    <w:p>
      <w:pPr>
        <w:pStyle w:val="Heading4"/>
        <w:keepNext/>
        <w:keepLines/>
      </w:pPr>
      <w:r>
        <w:t>Modalidad B: Respuestas Individuales + Facilitación Post</w:t>
      </w:r>
    </w:p>
    <w:p>
      <w:r>
        <w:rPr>
          <w:b/>
        </w:rPr>
        <w:t>Formato:</w:t>
      </w:r>
      <w:r/>
      <w:r>
        <w:br/>
        <w:t>- Respondentes completan encuesta individualmente (48-72 horas)</w:t>
      </w:r>
      <w:r/>
      <w:r>
        <w:br/>
        <w:t>- Luego: sesión 60 min para discusión hallazgos + divergencias</w:t>
      </w:r>
    </w:p>
    <w:p>
      <w:r>
        <w:rPr>
          <w:b/>
        </w:rPr>
        <w:t>Ventajas:</w:t>
      </w:r>
      <w:r/>
      <w:r>
        <w:br/>
        <w:t>- Perspectivas independientes capturadas</w:t>
      </w:r>
      <w:r/>
      <w:r>
        <w:br/>
        <w:t>- Menos presión social</w:t>
      </w:r>
      <w:r/>
      <w:r>
        <w:br/>
        <w:t>- Permite análisis previo divergencias</w:t>
      </w:r>
    </w:p>
    <w:p>
      <w:r>
        <w:rPr>
          <w:b/>
        </w:rPr>
        <w:t>Desventajas:</w:t>
      </w:r>
      <w:r/>
      <w:r>
        <w:br/>
        <w:t>- Más tiempo consumido (individual + sesión)</w:t>
      </w:r>
      <w:r/>
      <w:r>
        <w:br/>
        <w:t>- Reconciliación post-hoc más compleja</w:t>
      </w:r>
    </w:p>
    <w:p>
      <w:pPr>
        <w:pStyle w:val="Heading3"/>
        <w:keepNext/>
        <w:keepLines/>
      </w:pPr>
      <w:r>
        <w:t>3.2 Gestión de Respuestas Incompletas</w:t>
      </w:r>
    </w:p>
    <w:p>
      <w:r>
        <w:rPr>
          <w:b/>
        </w:rPr>
        <w:t>Protocolo si &lt;80% respuestas completadas:</w:t>
      </w:r>
    </w:p>
    <w:p>
      <w:pPr>
        <w:pStyle w:val="ListNumber"/>
        <w:keepLines w:val="1"/>
        <w:keepNext w:val="1"/>
        <w:widowControl w:val="1"/>
      </w:pPr>
      <w:r>
        <w:t>Day 1 post-deadline: Email recordatorio a no-respondentes</w:t>
      </w:r>
    </w:p>
    <w:p>
      <w:pPr>
        <w:pStyle w:val="ListNumber"/>
        <w:keepLines w:val="1"/>
        <w:keepNext w:val="1"/>
        <w:widowControl w:val="1"/>
      </w:pPr>
      <w:r>
        <w:t>Day 3: Call telefónico CISO a retrasados; asistencia ofrecida</w:t>
      </w:r>
    </w:p>
    <w:p>
      <w:pPr>
        <w:pStyle w:val="ListNumber"/>
        <w:keepLines w:val="1"/>
        <w:keepNext w:val="1"/>
        <w:widowControl w:val="1"/>
      </w:pPr>
      <w:r>
        <w:t>Day 5: Escalation a CRO si &lt;70% aún</w:t>
      </w:r>
    </w:p>
    <w:p>
      <w:pPr>
        <w:pStyle w:val="ListNumber"/>
        <w:keepLines w:val="1"/>
        <w:widowControl w:val="1"/>
      </w:pPr>
      <w:r>
        <w:t>Decision: Extender 1 semana vs. proceder con data disponible</w:t>
      </w:r>
    </w:p>
    <w:p>
      <w:r>
        <w:rPr>
          <w:b/>
        </w:rPr>
        <w:t>Manejo de non-responders:</w:t>
      </w:r>
      <w:r/>
      <w:r>
        <w:br/>
        <w:t>- Si respuesta imposible: documentar razón (e.g., "rol no aplica")</w:t>
      </w:r>
      <w:r/>
      <w:r>
        <w:br/>
        <w:t>- Si no completó parcialmente: usar data disponible; marcar como "incomplete"</w:t>
      </w:r>
      <w:r/>
      <w:r>
        <w:br/>
        <w:t>- Si no participó: documentar ausencia; no imputar</w:t>
      </w:r>
    </w:p>
    <w:p>
      <w:pPr>
        <w:pStyle w:val="Heading3"/>
        <w:keepNext/>
        <w:keepLines/>
      </w:pPr>
      <w:r>
        <w:t>3.3 Control de Calidad en Administración</w:t>
      </w:r>
    </w:p>
    <w:p>
      <w:r>
        <w:rPr>
          <w:b/>
        </w:rPr>
        <w:t>Red flags a detectar: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Señal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Respuestas todas "3" (neutral)**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Clarificar pregunta; verificar comprensión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Cambios respuesta entre módulos (p.ej., "5" en 1; "1" en 9)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Explorar inconsistencias lógicas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Tiempo completación &lt;15 min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Verificar seriedad; re-administrar si needed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Respuestas contradictorias (p.ej., "no scanning" + "CVSS implemented")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Detectar auto-report bias; ajustar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Comentarios negativos excesivos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Manage emotions; refocus en propositivo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FASE III: ANÁLISIS CUANTITATIVO DE DATOS</w:t>
      </w:r>
    </w:p>
    <w:p>
      <w:pPr>
        <w:pStyle w:val="Heading3"/>
        <w:keepNext/>
        <w:keepLines/>
      </w:pPr>
      <w:r>
        <w:t>4.1 Ingesta y Limpieza de Datos</w:t>
      </w:r>
    </w:p>
    <w:p>
      <w:r>
        <w:rPr>
          <w:b/>
        </w:rPr>
        <w:t>Paso 1: Exportación de respuestas</w:t>
      </w:r>
      <w:r/>
      <w:r>
        <w:br/>
        <w:t>- Formato: CSV desde Google Forms</w:t>
      </w:r>
      <w:r/>
      <w:r>
        <w:br/>
        <w:t>- Estructura: Columnas = preguntas; Filas = respondentes</w:t>
      </w:r>
    </w:p>
    <w:p>
      <w:r>
        <w:rPr>
          <w:b/>
        </w:rPr>
        <w:t>Paso 2: Validación</w:t>
      </w:r>
      <w:r/>
      <w:r>
        <w:br/>
        <w:t>- Rango: todos valores ∈ [1, 5]</w:t>
      </w:r>
      <w:r/>
      <w:r>
        <w:br/>
        <w:t>- Completitud: &gt;95% respuestas no-null</w:t>
      </w:r>
      <w:r/>
      <w:r>
        <w:br/>
        <w:t>- Deduplicación: verificar respondentes únicos (IP, timestamps)</w:t>
      </w:r>
    </w:p>
    <w:p>
      <w:r>
        <w:rPr>
          <w:b/>
        </w:rPr>
        <w:t>Paso 3: Codificación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Si múltiples respondentes (panel):</w:t>
        <w:br/>
        <w:t xml:space="preserve">  - Agregación: MEDIANA (ordinales) vs PROMEDIO (simplificar comunicación)</w:t>
        <w:br/>
        <w:t xml:space="preserve">  - Recomendación: si N_respondentes &lt; 5, usar MEDIANA; si N ≥ 5, promedio aceptable</w:t>
        <w:br/>
        <w:br/>
        <w:t>Si respondente único (CISO autoevaluación):</w:t>
        <w:br/>
        <w:t xml:space="preserve">  - Usar respuesta directa (no agregación needed)</w:t>
        <w:br/>
      </w:r>
    </w:p>
    <w:p>
      <w:pPr>
        <w:pStyle w:val="Heading3"/>
        <w:keepNext/>
        <w:keepLines/>
      </w:pPr>
      <w:r>
        <w:t>4.2 Cálculo de CMI (Cybersecurity Maturity Index)</w:t>
      </w:r>
    </w:p>
    <w:p>
      <w:pPr>
        <w:pStyle w:val="Heading4"/>
        <w:keepNext/>
        <w:keepLines/>
      </w:pPr>
      <w:r>
        <w:t>CMI a Nivel Pregunta</w:t>
      </w:r>
    </w:p>
    <w:p>
      <w:r>
        <w:t>Cada respuesta ya es puntuación: 1, 2, 3, 4, o 5</w:t>
      </w:r>
    </w:p>
    <w:p>
      <w:pPr>
        <w:pStyle w:val="Heading4"/>
        <w:keepNext/>
        <w:keepLines/>
      </w:pPr>
      <w:r>
        <w:t>CMI a Nivel Módulo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CMI_módulo = (Σ respuestas módulo / N preguntas módulo)</w:t>
        <w:br/>
        <w:br/>
        <w:t>Rango: 1.0 - 5.0</w:t>
        <w:br/>
        <w:br/>
        <w:t>Ejemplo Módulo 1 (Gobernanza):</w:t>
        <w:br/>
        <w:t>- Preguntas: 1.1.1 a 1.2.3 = 6 preguntas</w:t>
        <w:br/>
        <w:t>- Respuestas: 4, 3, 4, 5, 3, 4</w:t>
        <w:br/>
        <w:t>- CMI_1 = (4+3+4+5+3+4) / 6 = 23/6 = 3.83</w:t>
        <w:br/>
      </w:r>
    </w:p>
    <w:p>
      <w:pPr>
        <w:pStyle w:val="Heading4"/>
        <w:keepNext/>
        <w:keepLines/>
      </w:pPr>
      <w:r>
        <w:t>CMI Ponderado (Integral)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CMI_total = Σ (CMI_módulo × peso_módulo)</w:t>
        <w:br/>
        <w:br/>
        <w:t>Pesos sugeridos:</w:t>
        <w:br/>
        <w:t>- Módulo 1 (Gobernanza): 15% → CMI_1 × 0.15</w:t>
        <w:br/>
        <w:t>- Módulo 2 (Gestión Riesgos): 20% → CMI_2 × 0.20</w:t>
        <w:br/>
        <w:t>- Módulo 3 (Gestión Incidentes): 20% → CMI_3 × 0.20</w:t>
        <w:br/>
        <w:t>- Módulo 4 (Vulnerabilidades): 15% → CMI_4 × 0.15</w:t>
        <w:br/>
        <w:t>- Módulo 5 (Terceros): 15% → CMI_5 × 0.15</w:t>
        <w:br/>
        <w:t>- Módulo 6 (IAM/Criptografía): 10% → CMI_6 × 0.10</w:t>
        <w:br/>
        <w:t>- Módulo 7 (Resiliencia): 10% → CMI_7 × 0.10</w:t>
        <w:br/>
        <w:t>- Módulo 8 (Capacitación): 10% → CMI_8 × 0.10</w:t>
        <w:br/>
        <w:t>- Módulo 9 (Compliance): 5% → CMI_9 × 0.05</w:t>
        <w:br/>
        <w:br/>
        <w:t>CMI_total = (3.83 × 0.15) + (3.50 × 0.20) + ... + (4.0 × 0.05)</w:t>
        <w:br/>
        <w:t xml:space="preserve">         = 0.57 + 0.70 + ... + 0.20</w:t>
        <w:br/>
        <w:t xml:space="preserve">         = X.XX (score 1-5)</w:t>
        <w:br/>
      </w:r>
    </w:p>
    <w:p>
      <w:r>
        <w:rPr>
          <w:b/>
        </w:rPr>
        <w:t>Ajuste de pesos:</w:t>
      </w:r>
      <w:r>
        <w:t xml:space="preserve"> Organizaciones pueden priorizar:</w:t>
      </w:r>
      <w:r/>
      <w:r>
        <w:br/>
        <w:t>- Operador pagos en crisis: Módulo 3 (Incidentes) ↑ 25%</w:t>
      </w:r>
      <w:r/>
      <w:r>
        <w:br/>
        <w:t>- Asset manager con subcontratistas: Módulo 5 (Terceros) ↑ 20%</w:t>
      </w:r>
      <w:r/>
      <w:r>
        <w:br/>
        <w:t>- Aseguradora TLPT-vulnerable: Módulo 4 (Vulnerabilidades) ↑ 20%</w:t>
      </w:r>
    </w:p>
    <w:p>
      <w:pPr>
        <w:pStyle w:val="Heading3"/>
        <w:keepNext/>
        <w:keepLines/>
      </w:pPr>
      <w:r>
        <w:t>4.3 Análisis Estadístico Descriptivo</w:t>
      </w:r>
    </w:p>
    <w:p>
      <w:pPr>
        <w:pStyle w:val="Heading4"/>
        <w:keepNext/>
        <w:keepLines/>
      </w:pPr>
      <w:r>
        <w:t>Por Módulo: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Estadísticos recomendados (si múltiples respondentes):</w:t>
        <w:br/>
        <w:br/>
        <w:t>- Media: (Σ respuestas) / N</w:t>
        <w:br/>
        <w:t>- Mediana: valor central (ordenado)</w:t>
        <w:br/>
        <w:t>- Desv. Est.: √[(Σ(x - media)²) / N]</w:t>
        <w:br/>
        <w:t>- Rango: max - min</w:t>
        <w:br/>
        <w:t>- Moda: respuesta más frecuente</w:t>
        <w:br/>
        <w:br/>
        <w:t>Interpretación:</w:t>
        <w:br/>
        <w:t>- Desv. Est. baja (&lt;0.8) → consenso; respuestas homogéneas</w:t>
        <w:br/>
        <w:t>- Desv. Est. alta (&gt;1.2) → divergencia; perspectives diferentes</w:t>
        <w:br/>
        <w:t xml:space="preserve">  → Requiere facilitación para entender razones dissonancia</w:t>
        <w:br/>
      </w:r>
    </w:p>
    <w:p>
      <w:pPr>
        <w:pStyle w:val="Heading4"/>
        <w:keepNext/>
        <w:keepLines/>
      </w:pPr>
      <w:r>
        <w:t>Por Pregunta (Meta-Análisis):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Preguntas &gt; CMI_módulo:</w:t>
        <w:br/>
        <w:t>- Identifican fortalezas específicas</w:t>
        <w:br/>
        <w:t>- Ejemplo: Si 1.1.5 (Políticas responsabilidad) = 5, pero CMI_1 = 3.5</w:t>
        <w:br/>
        <w:t xml:space="preserve">  → Governance definida; otras áreas rezagadas (p.ej., frequency reportes)</w:t>
        <w:br/>
        <w:br/>
        <w:t>Preguntas &lt; CMI_módulo:</w:t>
        <w:br/>
        <w:t>- Identifican gaps críticos</w:t>
        <w:br/>
        <w:t>- Ejemplo: Si 5.3.3 (KPIs terceros) = 1, pero CMI_5 = 3.0</w:t>
        <w:br/>
        <w:t xml:space="preserve">  → Terceros evaluados; monitoreo governance débil</w:t>
        <w:br/>
      </w:r>
    </w:p>
    <w:p>
      <w:pPr>
        <w:pStyle w:val="Heading3"/>
        <w:keepNext/>
        <w:keepLines/>
      </w:pPr>
      <w:r>
        <w:t>4.4 Benchmarking (Comparativas)</w:t>
      </w:r>
    </w:p>
    <w:p>
      <w:r>
        <w:rPr>
          <w:b/>
        </w:rPr>
        <w:t>Fuentes de datos externas para contexto:</w:t>
      </w:r>
    </w:p>
    <w:p>
      <w:pPr>
        <w:pStyle w:val="ListNumber"/>
        <w:keepLines w:val="1"/>
        <w:keepNext w:val="1"/>
        <w:widowControl w:val="1"/>
      </w:pPr>
      <w:r>
        <w:t xml:space="preserve">CNMV Autoevaluación 2024: </w:t>
      </w:r>
    </w:p>
    <w:p>
      <w:pPr>
        <w:pStyle w:val="ListNumber"/>
        <w:keepLines w:val="1"/>
        <w:keepNext w:val="1"/>
        <w:widowControl w:val="1"/>
      </w:pPr>
      <w:r>
        <w:t>245 entidades respondieron</w:t>
      </w:r>
    </w:p>
    <w:p>
      <w:pPr>
        <w:pStyle w:val="ListNumber"/>
        <w:keepLines w:val="1"/>
        <w:keepNext w:val="1"/>
        <w:widowControl w:val="1"/>
      </w:pPr>
      <w:r>
        <w:t>Publicó results: 32% full compliance, 40% partial, 28% low</w:t>
      </w:r>
    </w:p>
    <w:p>
      <w:pPr>
        <w:pStyle w:val="ListNumber"/>
        <w:keepLines w:val="1"/>
        <w:keepNext w:val="1"/>
        <w:widowControl w:val="1"/>
      </w:pPr>
      <w:r>
        <w:br/>
        <w:t>Benchmark: si tu CMI &gt; 3.5, encima promedio sector</w:t>
        <w:br/>
      </w:r>
    </w:p>
    <w:p>
      <w:pPr>
        <w:pStyle w:val="ListNumber"/>
        <w:keepLines w:val="1"/>
        <w:keepNext w:val="1"/>
        <w:widowControl w:val="1"/>
      </w:pPr>
      <w:r>
        <w:br/>
        <w:t>KPMG Survey 2024:</w:t>
        <w:br/>
      </w:r>
    </w:p>
    <w:p>
      <w:pPr>
        <w:pStyle w:val="ListNumber"/>
        <w:keepLines w:val="1"/>
        <w:keepNext w:val="1"/>
        <w:widowControl w:val="1"/>
      </w:pPr>
      <w:r>
        <w:t>EU financial sector</w:t>
      </w:r>
    </w:p>
    <w:p>
      <w:pPr>
        <w:pStyle w:val="ListNumber"/>
        <w:keepLines w:val="1"/>
        <w:keepNext w:val="1"/>
        <w:widowControl w:val="1"/>
      </w:pPr>
      <w:r>
        <w:t>Módulo GAP analysis published</w:t>
      </w:r>
    </w:p>
    <w:p>
      <w:pPr>
        <w:pStyle w:val="ListNumber"/>
        <w:keepLines w:val="1"/>
        <w:keepNext w:val="1"/>
        <w:widowControl w:val="1"/>
      </w:pPr>
      <w:r>
        <w:br/>
        <w:t>Comparar: CMI_módulo vs. KPMG benchmark</w:t>
        <w:br/>
      </w:r>
    </w:p>
    <w:p>
      <w:pPr>
        <w:pStyle w:val="ListNumber"/>
        <w:keepLines w:val="1"/>
        <w:keepNext w:val="1"/>
        <w:widowControl w:val="1"/>
      </w:pPr>
      <w:r>
        <w:br/>
        <w:t>EBA Risk Assessment 2024:</w:t>
        <w:br/>
      </w:r>
    </w:p>
    <w:p>
      <w:pPr>
        <w:pStyle w:val="ListNumber"/>
        <w:keepLines w:val="1"/>
        <w:keepNext w:val="1"/>
        <w:widowControl w:val="1"/>
      </w:pPr>
      <w:r>
        <w:t>Banking sector maturity indicators</w:t>
      </w:r>
    </w:p>
    <w:p>
      <w:pPr>
        <w:pStyle w:val="ListNumber"/>
        <w:keepLines w:val="1"/>
        <w:widowControl w:val="1"/>
      </w:pPr>
      <w:r>
        <w:t>Disponible: https://www.eba.europa.eu/</w:t>
      </w:r>
    </w:p>
    <w:p>
      <w:r>
        <w:t>Benchmark: si tu CMI &gt; 3.5, encima promedio sector</w:t>
      </w:r>
    </w:p>
    <w:p>
      <w:r>
        <w:rPr>
          <w:b/>
        </w:rPr>
        <w:t>KPMG Survey 2024:</w:t>
      </w:r>
    </w:p>
    <w:p>
      <w:r>
        <w:t>Comparar: CMI_módulo vs. KPMG benchmark</w:t>
      </w:r>
    </w:p>
    <w:p>
      <w:r>
        <w:rPr>
          <w:b/>
        </w:rPr>
        <w:t>EBA Risk Assessment 2024:</w:t>
      </w:r>
    </w:p>
    <w:p>
      <w:r>
        <w:rPr>
          <w:b/>
        </w:rPr>
        <w:t>Creación de dashboard benchmarking: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Módulo          Tu CMI    Benchmark EU   Status</w:t>
        <w:br/>
        <w:t>────────────────────────────────────────────────</w:t>
        <w:br/>
        <w:t>Gobernanza      3.83      3.50          ✓ Above</w:t>
        <w:br/>
        <w:t>Riesgos         3.50      3.40          ✓ Above</w:t>
        <w:br/>
        <w:t>Incidentes      3.20      3.30          ✗ Below</w:t>
        <w:br/>
        <w:t>Vulnerabilidades 3.40     3.60          ✗ Below</w:t>
        <w:br/>
        <w:t>Terceros        2.80      3.10          ✗ Below</w:t>
        <w:br/>
        <w:t>IAM             3.90      3.80          ✓ Above</w:t>
        <w:br/>
        <w:t>Resiliencia     3.60      3.50          ✓ Above</w:t>
        <w:br/>
        <w:t>Capacitación    3.20      3.25          ✗ Aligned</w:t>
        <w:br/>
        <w:t>Compliance      3.40      3.60          ✗ Below</w:t>
        <w:br/>
        <w:t>────────────────────────────────────────────────</w:t>
        <w:br/>
        <w:t>TOTAL CMI       3.48      3.50          ✗ -0.02</w:t>
        <w:br/>
      </w:r>
    </w:p>
    <w:p>
      <w:pPr>
        <w:pStyle w:val="Heading2"/>
        <w:keepNext/>
        <w:keepLines/>
      </w:pPr>
      <w:r>
        <w:rPr>
          <w:color w:val="0066CC"/>
        </w:rPr>
        <w:t>FASE IV: ANÁLISIS CUALITATIVO INTEGRADO</w:t>
      </w:r>
    </w:p>
    <w:p>
      <w:pPr>
        <w:pStyle w:val="Heading3"/>
        <w:keepNext/>
        <w:keepLines/>
      </w:pPr>
      <w:r>
        <w:t>5.1 Análisis de Narrativa &amp; Comentarios</w:t>
      </w:r>
    </w:p>
    <w:p>
      <w:r>
        <w:rPr>
          <w:b/>
        </w:rPr>
        <w:t>Recopilación:</w:t>
      </w:r>
      <w:r>
        <w:t xml:space="preserve"> Si encuesta incluye campos abiertos ("Commentarios"): capturar verbatim</w:t>
      </w:r>
    </w:p>
    <w:p>
      <w:r>
        <w:rPr>
          <w:b/>
        </w:rPr>
        <w:t>Codificación temática: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Falta recursos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"No budget para TLPT", "SIEM cost prohibitivo"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Falta expertise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"No tenemos red team", "CISO workload unsustainable"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Governance misalignement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"Board no entiende importancia", "Presupuesto anual no garantizado"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Terceros bloqueando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THIRD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"Cloud provider resiste audit rights", "Exit costs prohibitivos"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Regulatory ambiguity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"DORA requirements not clear", "Autoridades enviando guidance conflictiva"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Technical debt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DEBT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"Legacy systems hard to patch", "Manual processes everywhere"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Competitive pressure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COMP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"Estamos atrás vs competencia", "Mercado espera innovation, no seguridad"</w:t>
            </w:r>
          </w:p>
        </w:tc>
      </w:tr>
    </w:tbl>
    <w:p/>
    <w:p>
      <w:r>
        <w:rPr>
          <w:b/>
        </w:rPr>
        <w:t>Frecuencia de códigos:</w:t>
      </w:r>
      <w:r/>
      <w:r>
        <w:br/>
        <w:t>- Temas apareciendo 3+ veces = patrones emergentes</w:t>
      </w:r>
      <w:r/>
      <w:r>
        <w:br/>
        <w:t>- Reporte: "Los comentarios convergen en 3 áreas críticas..."</w:t>
      </w:r>
    </w:p>
    <w:p>
      <w:pPr>
        <w:pStyle w:val="Heading3"/>
        <w:keepNext/>
        <w:keepLines/>
      </w:pPr>
      <w:r>
        <w:t>5.2 Análisis de Divergencia Inter-Respondentes</w:t>
      </w:r>
    </w:p>
    <w:p>
      <w:r>
        <w:rPr>
          <w:b/>
        </w:rPr>
        <w:t>Si múltiples respondentes: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Ejemplo: Pregunta 2.1.5 (FAIR framework)</w:t>
        <w:br/>
        <w:t>- CISO responde: 2 (iniciativa incipiente)</w:t>
        <w:br/>
        <w:t>- CRO responde: 3 (parcialmente implementado)</w:t>
        <w:br/>
        <w:t>- Compliance responde: 1 (no implementado)</w:t>
        <w:br/>
        <w:br/>
        <w:t>Divergencia: rango = 3-1 = 2 (alta; &gt;1.5 = significant)</w:t>
        <w:br/>
        <w:br/>
        <w:t>Interpretación: CISO y CRO ven algún progress; Compliance no lo conoce</w:t>
        <w:br/>
        <w:t>→ Action: Asegurar comunicación cross-funcional sobre FAIR roadmap</w:t>
        <w:br/>
      </w:r>
    </w:p>
    <w:p>
      <w:r>
        <w:rPr>
          <w:b/>
        </w:rPr>
        <w:t>Matriz de convergencia/divergencia: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Preguntas con Desv. Est. &gt; 1.2:</w:t>
        <w:br/>
        <w:t>→ Revisión de gaps de comunicación cross-funcional</w:t>
        <w:br/>
        <w:t>→ Facilitación para alineamiento</w:t>
        <w:br/>
        <w:br/>
        <w:t>Preguntas con Desv. Est. &lt; 0.5:</w:t>
        <w:br/>
        <w:t>→ Consenso fuerte; control validado</w:t>
        <w:br/>
        <w:t>→ Comunicación cruzada aceptable</w:t>
        <w:br/>
      </w:r>
    </w:p>
    <w:p>
      <w:pPr>
        <w:pStyle w:val="Heading3"/>
        <w:keepNext/>
        <w:keepLines/>
      </w:pPr>
      <w:r>
        <w:t>5.3 Correlación Entre Módulos (Análisis de Dependencia)</w:t>
      </w:r>
    </w:p>
    <w:p>
      <w:r>
        <w:rPr>
          <w:b/>
        </w:rPr>
        <w:t>Hipótesis de relación: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Gobernanza → Riesgos → Incidentes</w:t>
        <w:br/>
        <w:t>(Si gobierno débil, gestión riesgo sufre, respuesta lenta)</w:t>
        <w:br/>
        <w:br/>
        <w:t>Riesgos → Terceros</w:t>
        <w:br/>
        <w:t>(Si riesgos bien gestionados, due diligence terceros refine)</w:t>
        <w:br/>
        <w:br/>
        <w:t>Vulnerabilidades → Capacitación</w:t>
        <w:br/>
        <w:t>(Si mucho phishing exitoso, training no está funcionando)</w:t>
        <w:br/>
        <w:br/>
        <w:t>Terceros → Resiliencia</w:t>
        <w:br/>
        <w:t>(Si terceros críticos fallan, BD plans insuficientes)</w:t>
        <w:br/>
      </w:r>
    </w:p>
    <w:p>
      <w:r>
        <w:rPr>
          <w:b/>
        </w:rPr>
        <w:t>Validación empírica: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Calcular correlación Pearson entre CMI_módulos:</w:t>
        <w:br/>
        <w:br/>
        <w:t>Si Corr(CMI_1, CMI_2) = 0.85 (fuerte positiva)</w:t>
        <w:br/>
        <w:t>→ Hipótesis validada; gobernanza impacta gestión riesgos</w:t>
        <w:br/>
        <w:br/>
        <w:t>Si Corr(CMI_3, CMI_8) = -0.05 (sin relación)</w:t>
        <w:br/>
        <w:t>→ Sorpresa; training no correlaciona con incidentes</w:t>
        <w:br/>
        <w:t>→ Investigar: ¿training no relevante? ¿incidentes por otras causas?</w:t>
        <w:br/>
      </w:r>
    </w:p>
    <w:p>
      <w:pPr>
        <w:pStyle w:val="Heading2"/>
        <w:keepNext/>
        <w:keepLines/>
      </w:pPr>
      <w:r>
        <w:rPr>
          <w:color w:val="0066CC"/>
        </w:rPr>
        <w:t>FASE V: GENERACIÓN DE REPORTES EJECUTIVOS</w:t>
      </w:r>
    </w:p>
    <w:p>
      <w:pPr>
        <w:pStyle w:val="Heading3"/>
        <w:keepNext/>
        <w:keepLines/>
      </w:pPr>
      <w:r>
        <w:t>6.1 Estructura de Reporte (3 Niveles)</w:t>
      </w:r>
    </w:p>
    <w:p>
      <w:pPr>
        <w:pStyle w:val="Heading4"/>
        <w:keepNext/>
        <w:keepLines/>
      </w:pPr>
      <w:r>
        <w:t>NIVEL 1: Executive Summary (2 páginas)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[LOGO INSTITUCIÓN]</w:t>
        <w:br/>
        <w:br/>
        <w:t>RESULTADOS ENCUESTA INTEGRAL DE CIBERSEGURIDAD DORA</w:t>
        <w:br/>
        <w:t>Fecha: [Enero 2026]</w:t>
        <w:br/>
        <w:t>Clasificación: Confidencial</w:t>
        <w:br/>
        <w:br/>
        <w:t>RESUMEN EJECUTIVO</w:t>
        <w:br/>
        <w:t>─────────────────</w:t>
        <w:br/>
        <w:br/>
        <w:t>Posición Actual (CMI):          3.48 / 5.0</w:t>
        <w:br/>
        <w:t>Benchmark Sector EU:            3.50 / 5.0</w:t>
        <w:br/>
        <w:t>Status:                         ✗ Levemente rezagado (-0.02)</w:t>
        <w:br/>
        <w:br/>
        <w:t>HALLAZGOS CRÍTICOS:</w:t>
        <w:br/>
        <w:t>1. Gestión Terceros (CMI 2.80): BRECHA CRÍTICA</w:t>
        <w:br/>
        <w:t xml:space="preserve">   - Riesgo: Dependencia vendor no monitoreada</w:t>
        <w:br/>
        <w:t xml:space="preserve">   - Acción inmediata: Audit terceros críticos Q1 2026</w:t>
        <w:br/>
        <w:br/>
        <w:t>2. Vulnerabilidades (CMI 3.40): DEBAJO DE BENCHMARK</w:t>
        <w:br/>
        <w:t xml:space="preserve">   - Riesgo: MTTD &gt; 30 min; sin EPSS implementado</w:t>
        <w:br/>
        <w:t xml:space="preserve">   - Acción inmediata: SIEM upgrade roadmap; EPSS feed integración</w:t>
        <w:br/>
        <w:br/>
        <w:t xml:space="preserve">3. Incidentes (CMI 3.20): DEBAJO DE BENCHMARK  </w:t>
        <w:br/>
        <w:t xml:space="preserve">   - Riesgo: Notificación tiempos no DORA-compliant</w:t>
        <w:br/>
        <w:t xml:space="preserve">   - Acción inmediata: Incident response drills Q1; automation deploy</w:t>
        <w:br/>
        <w:br/>
        <w:t>FORTALEZAS:</w:t>
        <w:br/>
        <w:t>- IAM (CMI 3.90): MFA widespread; segregation of duties strong</w:t>
        <w:br/>
        <w:t>- Gobernanza (CMI 3.83): Board engaged; CISO reportería regular</w:t>
        <w:br/>
        <w:br/>
        <w:t>RECOMENDACIÓN GLOBAL:</w:t>
        <w:br/>
        <w:t>Posición sector-aligned pero gaps tácticas específicas requieren acción Q1 2026.</w:t>
        <w:br/>
        <w:t>Presupuestación €1.2M; ROI: reducción riesgo incidente 45%; compliance DORA 85%→98%.</w:t>
        <w:br/>
        <w:br/>
        <w:t>Próximos pasos: Board presentation Q1; detailed roadmap mapping (Fase VI).</w:t>
        <w:br/>
      </w:r>
    </w:p>
    <w:p>
      <w:pPr>
        <w:pStyle w:val="Heading4"/>
        <w:keepNext/>
        <w:keepLines/>
      </w:pPr>
      <w:r>
        <w:t>NIVEL 2: Reporte Detallado (15-20 páginas)</w:t>
      </w:r>
    </w:p>
    <w:p>
      <w:r>
        <w:t>Estructura:</w:t>
      </w:r>
      <w:r/>
      <w:r>
        <w:br/>
        <w:t>1. Portada + índice</w:t>
      </w:r>
      <w:r/>
      <w:r>
        <w:br/>
        <w:t>2. Metodología (2 pág): Alcance, respondentes, limitaciones</w:t>
      </w:r>
      <w:r/>
      <w:r>
        <w:br/>
        <w:t>3. Resultados CMI por módulo (8 pág): Gráficos + narrativa</w:t>
      </w:r>
      <w:r/>
      <w:r>
        <w:br/>
        <w:t>4. Análisis modular profundo (6 pág): Hallazgos vs. benchmark; divergencias inter-respondentes</w:t>
      </w:r>
      <w:r/>
      <w:r>
        <w:br/>
        <w:t>5. Riesgos identificados (2 pág): Priorización matriz riesgo (impacto vs. prob.)</w:t>
      </w:r>
      <w:r/>
      <w:r>
        <w:br/>
        <w:t>6. Recomendaciones (3 pág): Acciones vs. timelines; dueños; presupuesto</w:t>
      </w:r>
    </w:p>
    <w:p>
      <w:pPr>
        <w:pStyle w:val="Heading4"/>
        <w:keepNext/>
        <w:keepLines/>
      </w:pPr>
      <w:r>
        <w:t>NIVEL 3: Anexos Técnicos</w:t>
      </w:r>
    </w:p>
    <w:p>
      <w:pPr>
        <w:pStyle w:val="ListBullet"/>
        <w:keepLines w:val="1"/>
        <w:keepNext w:val="1"/>
        <w:widowControl w:val="1"/>
      </w:pPr>
      <w:r>
        <w:t>Encuesta completa + respuestas detalladas</w:t>
      </w:r>
    </w:p>
    <w:p>
      <w:pPr>
        <w:pStyle w:val="ListBullet"/>
        <w:keepLines w:val="1"/>
        <w:keepNext w:val="1"/>
        <w:widowControl w:val="1"/>
      </w:pPr>
      <w:r>
        <w:t>Datos estadísticos brutos</w:t>
      </w:r>
    </w:p>
    <w:p>
      <w:pPr>
        <w:pStyle w:val="ListBullet"/>
        <w:keepLines w:val="1"/>
        <w:keepNext w:val="1"/>
        <w:widowControl w:val="1"/>
      </w:pPr>
      <w:r>
        <w:t>Gráficos adicionales (scatter plots, heatmaps)</w:t>
      </w:r>
    </w:p>
    <w:p>
      <w:pPr>
        <w:pStyle w:val="ListBullet"/>
        <w:keepLines w:val="1"/>
        <w:widowControl w:val="1"/>
      </w:pPr>
      <w:r>
        <w:t>Mapping DORA requirements vs CMI</w:t>
      </w:r>
    </w:p>
    <w:p>
      <w:pPr>
        <w:pStyle w:val="Heading3"/>
        <w:keepNext/>
        <w:keepLines/>
      </w:pPr>
      <w:r>
        <w:t>6.2 Visualizaciones Recomendadas</w:t>
      </w:r>
    </w:p>
    <w:p>
      <w:pPr>
        <w:pStyle w:val="Heading4"/>
        <w:keepNext/>
        <w:keepLines/>
      </w:pPr>
      <w:r>
        <w:t>Gráfico 1: Radar Chart (Perfil de Madurez)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Gobernanza</w:t>
        <w:br/>
        <w:t xml:space="preserve">              ⬟</w:t>
        <w:br/>
        <w:t xml:space="preserve">             ╱  ╲</w:t>
        <w:br/>
        <w:t xml:space="preserve">    Cumplimiento  Capacitación</w:t>
        <w:br/>
        <w:t xml:space="preserve">        ╱           ╲</w:t>
        <w:br/>
        <w:t xml:space="preserve">       ╱    3.48      ╲</w:t>
        <w:br/>
        <w:t xml:space="preserve">      ╱    (Managed)   ╲</w:t>
        <w:br/>
        <w:t>Auditoría─────⬟─────Resiliencia</w:t>
        <w:br/>
        <w:t xml:space="preserve">      ╲              ╱</w:t>
        <w:br/>
        <w:t xml:space="preserve">       ╲            ╱</w:t>
        <w:br/>
        <w:t xml:space="preserve">    Riesgos─────Incidentes</w:t>
        <w:br/>
        <w:t xml:space="preserve">      ╲    ╱</w:t>
        <w:br/>
        <w:t xml:space="preserve">    Terceros</w:t>
        <w:br/>
      </w:r>
    </w:p>
    <w:p>
      <w:r>
        <w:rPr>
          <w:b/>
        </w:rPr>
        <w:t>Interpretación:</w:t>
      </w:r>
      <w:r>
        <w:t xml:space="preserve"> Visualización general posición; identifica módulos altos/bajos a vista</w:t>
      </w:r>
    </w:p>
    <w:p>
      <w:pPr>
        <w:pStyle w:val="Heading4"/>
        <w:keepNext/>
        <w:keepLines/>
      </w:pPr>
      <w:r>
        <w:t>Gráfico 2: Bar Chart (CMI por Módulo vs. Benchmark)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Gobernanza:      ████████░ 3.83 vs ███████░  3.50 ✓</w:t>
        <w:br/>
        <w:t>Riesgos:         ███████░░ 3.50 vs ███████░  3.40 ✓</w:t>
        <w:br/>
        <w:t>Incidentes:      ██████░░░ 3.20 vs ███████░  3.30 ✗</w:t>
        <w:br/>
        <w:t>Vulnerabilidades ██████░░░ 3.40 vs ████████░ 3.60 ✗</w:t>
        <w:br/>
        <w:t>Terceros:        █████░░░░ 2.80 vs ███████░  3.10 ✗ CRÍTICO</w:t>
        <w:br/>
        <w:t>IAM:             ████████░ 3.90 vs ████████░ 3.80 ✓</w:t>
        <w:br/>
        <w:t>Resiliencia:     ███████░░ 3.60 vs ███████░  3.50 ✓</w:t>
        <w:br/>
        <w:t>Capacitación:    ██████░░░ 3.20 vs ██████░░  3.25 ✓</w:t>
        <w:br/>
        <w:t>Compliance:      ███████░░ 3.40 vs ████████░ 3.60 ✗</w:t>
        <w:br/>
      </w:r>
    </w:p>
    <w:p>
      <w:pPr>
        <w:pStyle w:val="Heading4"/>
        <w:keepNext/>
        <w:keepLines/>
      </w:pPr>
      <w:r>
        <w:t>Gráfico 3: Heatmap de Riesgos (Priorización)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 IMPACTO ALTO</w:t>
        <w:br/>
        <w:t xml:space="preserve">                     ↑</w:t>
        <w:br/>
        <w:t xml:space="preserve">      CRÍTICA    │  Terceros   │  Incidentes</w:t>
        <w:br/>
        <w:t xml:space="preserve">    ────────────┼─────────────┼──────────</w:t>
        <w:br/>
        <w:t xml:space="preserve">      MEDIA     │  Vuln.      │  Riesgos</w:t>
        <w:br/>
        <w:t xml:space="preserve">    ────────────┼─────────────┼──────────</w:t>
        <w:br/>
        <w:t xml:space="preserve">      BAJA      │  Capacit.   │  IAM</w:t>
        <w:br/>
        <w:t xml:space="preserve">                │             │</w:t>
        <w:br/>
        <w:t xml:space="preserve">        BAJA  ← PROBABILIDAD → ALTA</w:t>
        <w:br/>
      </w:r>
    </w:p>
    <w:p>
      <w:pPr>
        <w:pStyle w:val="Heading3"/>
        <w:keepNext/>
        <w:keepLines/>
      </w:pPr>
      <w:r>
        <w:t>6.3 Comunicación de Resultados</w:t>
      </w:r>
    </w:p>
    <w:p>
      <w:r>
        <w:rPr>
          <w:b/>
        </w:rPr>
        <w:t>Audiencias y formatos: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Formato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 Clave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Junta/Board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Presentation 20 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Executive summary; riesgos críticos; budget ask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Q1 meeting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C-Suite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Detailed report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Hallazgos modulares; recomendaciones; roadmap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Email distribution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CISO/Managers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Workshop 2h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Detalles técnicos; accionables por dueño; SLAs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Working session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Team técnico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Specifications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Detalles implementación; tickets; epics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Backlog planning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HERRAMIENTAS TÉCNICAS RECOMENDADAS</w:t>
      </w:r>
    </w:p>
    <w:p>
      <w:pPr>
        <w:pStyle w:val="Heading3"/>
        <w:keepNext/>
        <w:keepLines/>
      </w:pPr>
      <w:r>
        <w:t>7.1 Platforms para Encuesta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Ventajas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Desventajas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Google Forms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Gratuita; integración Sheets; simple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Limited branching; UI básico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SurveyMonkey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avanzado; reporting; conditional logic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UI cluttered; costoso escala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$35-100/mo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Qualtrics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Enterprise-grade; AI analytics; XM platform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caro; overfeature para PME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$1K+/mo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Typeform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UX limpia; mobile-friendly; conversational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Limited analysis; limited respondents free tier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$35-100/mo</w:t>
            </w:r>
          </w:p>
        </w:tc>
      </w:tr>
    </w:tbl>
    <w:p/>
    <w:p>
      <w:r>
        <w:rPr>
          <w:b/>
        </w:rPr>
        <w:t>Recomendación:</w:t>
      </w:r>
      <w:r>
        <w:t xml:space="preserve"> Google Forms para rápida; SurveyMonkey si análisis avanzado needed</w:t>
      </w:r>
    </w:p>
    <w:p>
      <w:pPr>
        <w:pStyle w:val="Heading3"/>
        <w:keepNext/>
        <w:keepLines/>
      </w:pPr>
      <w:r>
        <w:t>7.2 Herramientas de Análisis</w:t>
      </w:r>
    </w:p>
    <w:p>
      <w:r>
        <w:rPr>
          <w:b/>
        </w:rPr>
        <w:t>Excel/Google Sheets: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Fórmulas útiles:</w:t>
        <w:br/>
        <w:t>- PROMEDIO(rango): media</w:t>
        <w:br/>
        <w:t>- MEDIANA(rango): mediana (ord. data)</w:t>
        <w:br/>
        <w:t>- DESVEST(rango): desv. est.</w:t>
        <w:br/>
        <w:t>- CORREL(rango1, rango2): correlación</w:t>
        <w:br/>
        <w:t>- Pivot tables: agregación por respondente/rol</w:t>
        <w:br/>
        <w:t>- Conditional formatting: visualizar patterns</w:t>
        <w:br/>
      </w:r>
    </w:p>
    <w:p>
      <w:r>
        <w:rPr>
          <w:b/>
        </w:rPr>
        <w:t>Software estadístico:</w:t>
      </w:r>
      <w:r/>
      <w:r>
        <w:br/>
        <w:t xml:space="preserve">- </w:t>
      </w:r>
      <w:r>
        <w:rPr>
          <w:b/>
        </w:rPr>
        <w:t>R (libre):</w:t>
      </w:r>
      <w:r>
        <w:t xml:space="preserve"> ggplot2, tidyverse para visualization avanzada</w:t>
      </w:r>
      <w:r/>
      <w:r>
        <w:br/>
        <w:t xml:space="preserve">- </w:t>
      </w:r>
      <w:r>
        <w:rPr>
          <w:b/>
        </w:rPr>
        <w:t>Python:</w:t>
      </w:r>
      <w:r>
        <w:t xml:space="preserve"> pandas, matplotlib, seaborn</w:t>
      </w:r>
      <w:r/>
      <w:r>
        <w:br/>
        <w:t xml:space="preserve">- </w:t>
      </w:r>
      <w:r>
        <w:rPr>
          <w:b/>
        </w:rPr>
        <w:t>SPSS:</w:t>
      </w:r>
      <w:r>
        <w:t xml:space="preserve"> usuario-amigable; GUI; costoso</w:t>
      </w:r>
      <w:r/>
      <w:r>
        <w:br/>
        <w:t xml:space="preserve">- </w:t>
      </w:r>
      <w:r>
        <w:rPr>
          <w:b/>
        </w:rPr>
        <w:t>Tableau:</w:t>
      </w:r>
      <w:r>
        <w:t xml:space="preserve"> BI platform; dashboards interactivos</w:t>
      </w:r>
    </w:p>
    <w:p>
      <w:pPr>
        <w:pStyle w:val="Heading3"/>
        <w:keepNext/>
        <w:keepLines/>
      </w:pPr>
      <w:r>
        <w:t>7.3 Herramientas de Roadmapping</w:t>
      </w:r>
    </w:p>
    <w:p>
      <w:pPr>
        <w:pStyle w:val="ListBullet"/>
        <w:keepLines w:val="1"/>
        <w:keepNext w:val="1"/>
        <w:widowControl w:val="1"/>
      </w:pPr>
      <w:r>
        <w:t>Monday.com / Asana: Task management; SLAs; gantt charts</w:t>
      </w:r>
    </w:p>
    <w:p>
      <w:pPr>
        <w:pStyle w:val="ListBullet"/>
        <w:keepLines w:val="1"/>
        <w:keepNext w:val="1"/>
        <w:widowControl w:val="1"/>
      </w:pPr>
      <w:r>
        <w:t>Jira: Technical teams; agile sprints; impact tracking</w:t>
      </w:r>
    </w:p>
    <w:p>
      <w:pPr>
        <w:pStyle w:val="ListBullet"/>
        <w:keepLines w:val="1"/>
        <w:keepNext w:val="1"/>
        <w:widowControl w:val="1"/>
      </w:pPr>
      <w:r>
        <w:t>MS Project: Enterprise PM; resource allocation</w:t>
      </w:r>
    </w:p>
    <w:p>
      <w:pPr>
        <w:pStyle w:val="ListBullet"/>
        <w:keepLines w:val="1"/>
        <w:widowControl w:val="1"/>
      </w:pPr>
      <w:r>
        <w:t>Lucidchart: Diagram DORA dependencies; swim lanes</w:t>
      </w:r>
    </w:p>
    <w:p>
      <w:pPr>
        <w:pStyle w:val="Heading2"/>
        <w:keepNext/>
        <w:keepLines/>
      </w:pPr>
      <w:r>
        <w:rPr>
          <w:color w:val="0066CC"/>
        </w:rPr>
        <w:t>INTERPRETACIÓN DE RESULTADOS</w:t>
      </w:r>
    </w:p>
    <w:p>
      <w:pPr>
        <w:pStyle w:val="Heading3"/>
        <w:keepNext/>
        <w:keepLines/>
      </w:pPr>
      <w:r>
        <w:t>8.1 Matriz de Interpretación por CMI Range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CMI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Interpretación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Urgencia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1.0–1.9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Ad-hoc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 crítico; respuesta reactiva; no framework formalizado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 - Acción inmediata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2.0–2.9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Developing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Iniciativas en curso; gaps significativos; roadmap needed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ALTA - Q1 2026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3.0–3.9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Managed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Baseline compliance; best practices parciales; mejora continua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 - Roadmap 2026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4.0–4.9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Integrated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Madurez avanzada; integración cross-funcional; leadership alignment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BAJA - Optimización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Optimized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Excelencia; continuous improvement; benchmarking industry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MÍNIMA - Maintain</w:t>
            </w:r>
          </w:p>
        </w:tc>
      </w:tr>
    </w:tbl>
    <w:p/>
    <w:p>
      <w:pPr>
        <w:pStyle w:val="Heading3"/>
        <w:keepNext/>
        <w:keepLines/>
      </w:pPr>
      <w:r>
        <w:t>8.2 Mapeo de Hallazgos a Riesgos DORA</w:t>
      </w:r>
    </w:p>
    <w:p>
      <w:r>
        <w:rPr>
          <w:b/>
        </w:rPr>
        <w:t>Ejemplo: CMI_5 (Terceros) = 2.80 → Riesgos DORA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Deficiency Identificada:</w:t>
        <w:br/>
        <w:t>- No monitoring continuo terceros</w:t>
        <w:br/>
        <w:t>- Contratos sin cláusulas DORA</w:t>
        <w:br/>
        <w:t>- No KPIs vendor compliance</w:t>
        <w:br/>
        <w:br/>
        <w:t>Artículos DORA Afectados:</w:t>
        <w:br/>
        <w:t>- Article 30: Gestión riesgos proveedores críticos</w:t>
        <w:br/>
        <w:t>- Article 28: Due diligence precontractual</w:t>
        <w:br/>
        <w:t>- Article 29: Monitoring postcontractual</w:t>
        <w:br/>
        <w:br/>
        <w:t>Riesgos Materialization:</w:t>
        <w:br/>
        <w:t>1. Vendor goes bankrupt sin notice → servicios críticos interrumpidos</w:t>
        <w:br/>
        <w:t>2. Vendor sufre breach → datos cliente exfiltrados</w:t>
        <w:br/>
        <w:t>3. Cloud provider degrada SLA → RTO incumplido</w:t>
        <w:br/>
        <w:t>4. Subcontratista vendor violates compliance → cascada violations</w:t>
        <w:br/>
        <w:br/>
        <w:t>Financial Impact (FAIR):</w:t>
        <w:br/>
        <w:t>- LEF (Likelihood): 0.15 eventos/año (vendor incidents)</w:t>
        <w:br/>
        <w:t>- LM (Loss Magnitude): €2.5M (breach + continuidad + regulatory fines)</w:t>
        <w:br/>
        <w:t>- ALE: 0.15 × €2.5M = €375K/año risk exposure</w:t>
        <w:br/>
        <w:br/>
        <w:t>Recomendación: Invertir €150-200K en TPRM platform + governance → ROI 60-75% risk reduction</w:t>
        <w:br/>
      </w:r>
    </w:p>
    <w:p>
      <w:pPr>
        <w:pStyle w:val="Heading3"/>
        <w:keepNext/>
        <w:keepLines/>
      </w:pPr>
      <w:r>
        <w:t>8.3 Validación de Resultados</w:t>
      </w:r>
    </w:p>
    <w:p>
      <w:r>
        <w:rPr>
          <w:b/>
        </w:rPr>
        <w:t>Sanity checks: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✓ CMI_módulo entre 1.0-5.0 (rango válido)</w:t>
        <w:br/>
        <w:t>✓ CMI ponderado = promedio ponderado módulos (verificar cálculo)</w:t>
        <w:br/>
        <w:t>✓ Preguntas específicas &lt;CMI_módulo = areas para deep-dive</w:t>
        <w:br/>
        <w:t>✓ Respondentes convergentes (Desv. Est. &lt;0.8) = validación</w:t>
        <w:br/>
        <w:t>✓ Respondentes divergentes (Desv. Est. &gt;1.2) = investigar causas</w:t>
        <w:br/>
        <w:t>✓ Correlaciones lógicas (Gobernanza↔Riesgos) = valida; correlaciones nonsense = error</w:t>
        <w:br/>
      </w:r>
    </w:p>
    <w:p>
      <w:pPr>
        <w:pStyle w:val="Heading2"/>
        <w:keepNext/>
        <w:keepLines/>
      </w:pPr>
      <w:r>
        <w:rPr>
          <w:color w:val="0066CC"/>
        </w:rPr>
        <w:t>DERIVACIÓN DE ROADMAP DE MEJORA</w:t>
      </w:r>
    </w:p>
    <w:p>
      <w:pPr>
        <w:pStyle w:val="Heading3"/>
        <w:keepNext/>
        <w:keepLines/>
      </w:pPr>
      <w:r>
        <w:t>9.1 Priorización de Iniciativas</w:t>
      </w:r>
    </w:p>
    <w:p>
      <w:r>
        <w:rPr>
          <w:b/>
        </w:rPr>
        <w:t>Matriz de Priorización (Impact vs. Effort):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HIGH IMPACT</w:t>
        <w:br/>
        <w:t xml:space="preserve">                 ↑</w:t>
        <w:br/>
        <w:t xml:space="preserve">         ┌────────────────┐</w:t>
        <w:br/>
        <w:t xml:space="preserve">         │   QUICK WINS   │  HIGH IMPACT / LOW EFFORT</w:t>
        <w:br/>
        <w:t xml:space="preserve">         │   (Do First)   │  • SIEM rules tuning</w:t>
        <w:br/>
        <w:t xml:space="preserve">    EASY │────────────────│  • Incident response drill</w:t>
        <w:br/>
        <w:t xml:space="preserve">    E    │   IMPORTANT    │  • Phishing simulation</w:t>
        <w:br/>
        <w:t xml:space="preserve">    F    │  (Plan Detail) │  • Vendor audit scheduling</w:t>
        <w:br/>
        <w:t xml:space="preserve">    F    │────────────────│</w:t>
        <w:br/>
        <w:t xml:space="preserve">    O    │    LOW VALUE   │</w:t>
        <w:br/>
        <w:t xml:space="preserve">    R    └────────────────┘</w:t>
        <w:br/>
        <w:t xml:space="preserve">    T       LOW EFFORT  →  HIGH EFFORT</w:t>
        <w:br/>
        <w:br/>
        <w:t xml:space="preserve">        LOW IMPACT</w:t>
        <w:br/>
      </w:r>
    </w:p>
    <w:p>
      <w:r>
        <w:rPr>
          <w:b/>
        </w:rPr>
        <w:t>Ejemplo mappings: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Iniciativa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Budget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 rules implementation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HIGH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LOW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€50K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Vendor KPI dashboard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HIGH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MEDIUM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Q1-Q2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€100K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TLPT red team exercise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HIGH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HIGH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Q2-Q3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€150K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FAIR framework deployment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MEDIUM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MEDIUM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€80K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Board security training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MEDIUM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LOW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€5K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Data classification project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HIGH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HIGH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H2 2026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€200K</w:t>
            </w:r>
          </w:p>
        </w:tc>
      </w:tr>
    </w:tbl>
    <w:p/>
    <w:p>
      <w:pPr>
        <w:pStyle w:val="Heading3"/>
        <w:keepNext/>
        <w:keepLines/>
      </w:pPr>
      <w:r>
        <w:t>9.2 Ownership y Accountability</w:t>
      </w:r>
    </w:p>
    <w:p>
      <w:r>
        <w:rPr>
          <w:b/>
        </w:rPr>
        <w:t>Asignación de dueños: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P1 - SIEM Rules Implementation</w:t>
        <w:br/>
        <w:t>├─ Owner: CISO</w:t>
        <w:br/>
        <w:t>├─ Sponsor: CRO</w:t>
        <w:br/>
        <w:t>├─ Timeline: Jan-Mar 2026</w:t>
        <w:br/>
        <w:t>├─ Success Metric: MTTD &lt; 30 min (vs. current 60 min)</w:t>
        <w:br/>
        <w:t>├─ Quarterly Reviews: CRO governance meeting</w:t>
        <w:br/>
        <w:t>└─ Budget: €50K (contractor support)</w:t>
        <w:br/>
        <w:br/>
        <w:t>P1 - Vendor KPI Dashboard</w:t>
        <w:br/>
        <w:t>├─ Owner: Vendor Risk Manager</w:t>
        <w:br/>
        <w:t>├─ Sponsor: Chief Compliance Officer</w:t>
        <w:br/>
        <w:t>├─ Timeline: Jan-Feb 2026</w:t>
        <w:br/>
        <w:t>├─ Success Metric: 100% critical vendors monitored; alerts &lt;24h</w:t>
        <w:br/>
        <w:t>├─ Quarterly Reviews: Risk committee</w:t>
        <w:br/>
        <w:t>└─ Budget: €100K (TPRM platform license + setup)</w:t>
        <w:br/>
      </w:r>
    </w:p>
    <w:p>
      <w:pPr>
        <w:pStyle w:val="Heading3"/>
        <w:keepNext/>
        <w:keepLines/>
      </w:pPr>
      <w:r>
        <w:t>9.3 Roadmap Multi-Año</w:t>
      </w:r>
    </w:p>
    <w:p>
      <w:r>
        <w:rPr>
          <w:b/>
        </w:rPr>
        <w:t>Visión 2026: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 2026 (Jan-Mar): Foundation</w:t>
        <w:br/>
        <w:t>├─ SIEM implementation + tuning</w:t>
        <w:br/>
        <w:t>├─ Incident response drills (monthly)</w:t>
        <w:br/>
        <w:t>├─ Vendor assessment completed</w:t>
        <w:br/>
        <w:t>└─ Board training (Feb)</w:t>
        <w:br/>
        <w:br/>
        <w:t>Q2 2026 (Apr-Jun): Acceleration</w:t>
        <w:br/>
        <w:t>├─ TLPT red team exercise (begin)</w:t>
        <w:br/>
        <w:t>├─ FAIR framework pilots (3 assets)</w:t>
        <w:br/>
        <w:t>├─ Phishing simulation program launch</w:t>
        <w:br/>
        <w:t>└─ Contracts renegotiation (80% critical)</w:t>
        <w:br/>
        <w:br/>
        <w:t>Q3 2026 (Jul-Sep): Integration</w:t>
        <w:br/>
        <w:t>├─ TLPT results &amp; remediation tracking</w:t>
        <w:br/>
        <w:t>├─ FAIR full deployment</w:t>
        <w:br/>
        <w:t>├─ DR site failover testing</w:t>
        <w:br/>
        <w:t>└─ Compliance audit readiness Q4</w:t>
        <w:br/>
        <w:br/>
        <w:t>Q4 2026 (Oct-Dec): Optimization</w:t>
        <w:br/>
        <w:t>├─ Annual reassessment (encuesta repeat)</w:t>
        <w:br/>
        <w:t>├─ Lessons learned integration</w:t>
        <w:br/>
        <w:t>├─ 2027 roadmap planning</w:t>
        <w:br/>
        <w:t>└─ Supervisory submission readiness</w:t>
        <w:br/>
      </w:r>
    </w:p>
    <w:p>
      <w:r>
        <w:rPr>
          <w:b/>
        </w:rPr>
        <w:t>Metrics de progreso (Quarterly dashboard):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Initiative               Q1    Q2    Q3    Q4    Target 2026</w:t>
        <w:br/>
        <w:t>─────────────────────────────────────────────────────────────</w:t>
        <w:br/>
        <w:t>MTTD reduction         ↓     ↓↓    ↓↓↓   ↓↓↓   &lt;30 min</w:t>
        <w:br/>
        <w:t>Vendor monitoring      30%   60%   90%   100%  100%</w:t>
        <w:br/>
        <w:t>TLPT completion        Plan  40%   90%   100%  Complete</w:t>
        <w:br/>
        <w:t>FAIR models            0%    15%   50%   100%  100%</w:t>
        <w:br/>
        <w:t>Contracts DORA-ified   20%   50%   80%   100%  100%</w:t>
        <w:br/>
        <w:t>CMI improvement        3.48  3.65  3.85  3.98  &gt;3.8</w:t>
        <w:br/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>Esta guía metodológica proporciona framework estructurado para administración, análisis e interpretación de encuesta DORA integral. Su aplicación rigurosa permite:</w:t>
      </w:r>
    </w:p>
    <w:p>
      <w:pPr>
        <w:pStyle w:val="ListNumber"/>
        <w:keepLines w:val="1"/>
        <w:keepNext w:val="1"/>
        <w:widowControl w:val="1"/>
      </w:pPr>
      <w:r>
        <w:t>Diagnóstico honesto de posición cibernética actual</w:t>
      </w:r>
    </w:p>
    <w:p>
      <w:pPr>
        <w:pStyle w:val="ListNumber"/>
        <w:keepLines w:val="1"/>
        <w:keepNext w:val="1"/>
        <w:widowControl w:val="1"/>
      </w:pPr>
      <w:r>
        <w:t>Benchmarking contra sector EU y mejores prácticas</w:t>
      </w:r>
    </w:p>
    <w:p>
      <w:pPr>
        <w:pStyle w:val="ListNumber"/>
        <w:keepLines w:val="1"/>
        <w:keepNext w:val="1"/>
        <w:widowControl w:val="1"/>
      </w:pPr>
      <w:r>
        <w:t>Priorización basada en datos de iniciativas mejora</w:t>
      </w:r>
    </w:p>
    <w:p>
      <w:pPr>
        <w:pStyle w:val="ListNumber"/>
        <w:keepLines w:val="1"/>
        <w:keepNext w:val="1"/>
        <w:widowControl w:val="1"/>
      </w:pPr>
      <w:r>
        <w:t>Roadmap ejecutable con ownership y timelines claros</w:t>
      </w:r>
    </w:p>
    <w:p>
      <w:pPr>
        <w:pStyle w:val="ListNumber"/>
        <w:keepLines w:val="1"/>
        <w:widowControl w:val="1"/>
      </w:pPr>
      <w:r>
        <w:t>Validación trimestral de progreso vs. targets</w:t>
      </w:r>
    </w:p>
    <w:p>
      <w:r>
        <w:t>Éxito depende de:</w:t>
      </w:r>
      <w:r/>
      <w:r>
        <w:br/>
        <w:t xml:space="preserve">- </w:t>
      </w:r>
      <w:r>
        <w:rPr>
          <w:b/>
        </w:rPr>
        <w:t>Honestidad</w:t>
      </w:r>
      <w:r>
        <w:t xml:space="preserve"> en respuestas (no auto-report bias)</w:t>
      </w:r>
      <w:r/>
      <w:r>
        <w:br/>
        <w:t xml:space="preserve">- </w:t>
      </w:r>
      <w:r>
        <w:rPr>
          <w:b/>
        </w:rPr>
        <w:t>Multi-perspectiva</w:t>
      </w:r>
      <w:r>
        <w:t xml:space="preserve"> (CISO + CRO + Compliance convergent)</w:t>
      </w:r>
      <w:r/>
      <w:r>
        <w:br/>
        <w:t xml:space="preserve">- </w:t>
      </w:r>
      <w:r>
        <w:rPr>
          <w:b/>
        </w:rPr>
        <w:t>Facilitación</w:t>
      </w:r>
      <w:r>
        <w:t xml:space="preserve"> experta si divergencias</w:t>
      </w:r>
      <w:r/>
      <w:r>
        <w:br/>
        <w:t xml:space="preserve">- </w:t>
      </w:r>
      <w:r>
        <w:rPr>
          <w:b/>
        </w:rPr>
        <w:t>Governance</w:t>
      </w:r>
      <w:r>
        <w:t xml:space="preserve"> rigurosa en ejecución roadmap</w:t>
      </w:r>
      <w:r/>
      <w:r>
        <w:br/>
        <w:t xml:space="preserve">- </w:t>
      </w:r>
      <w:r>
        <w:rPr>
          <w:b/>
        </w:rPr>
        <w:t>Evolución continua</w:t>
      </w:r>
      <w:r>
        <w:t xml:space="preserve"> conforme threat landscape y DORA guidance evolucionan</w:t>
      </w:r>
    </w:p>
    <w:p>
      <w:r>
        <w:rPr>
          <w:b/>
        </w:rPr>
        <w:t>Próximos pasos:</w:t>
      </w:r>
      <w:r>
        <w:t xml:space="preserve"> Aplicar Phase VI (supervisory engagement) y establecer annual survey cadence para tracking madurez crecimiento.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