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DE IGM (ÍNDICE GESTIÓN MADUREZ) Y ROI</w:t>
      </w:r>
    </w:p>
    <w:p>
      <w:pPr>
        <w:pStyle w:val="Heading2"/>
        <w:keepNext/>
        <w:keepLines/>
      </w:pPr>
      <w:r>
        <w:rPr>
          <w:color w:val="0066CC"/>
        </w:rPr>
        <w:t>Framework de Implementación y Análisis Financiero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Herramienta de Análisis Financiero</w:t>
      </w:r>
      <w:r/>
      <w:r>
        <w:br/>
      </w:r>
      <w:r>
        <w:rPr>
          <w:b/>
        </w:rPr>
        <w:t>Formato:</w:t>
      </w:r>
      <w:r>
        <w:t xml:space="preserve"> Plantilla Excel con Fórmulas  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Esta plantilla proporciona:</w:t>
      </w:r>
    </w:p>
    <w:p>
      <w:pPr>
        <w:pStyle w:val="ListNumber"/>
        <w:keepLines w:val="1"/>
        <w:keepNext w:val="1"/>
        <w:widowControl w:val="1"/>
      </w:pPr>
      <w:r>
        <w:t>Cálculo de IGM (Índice de Gestión de Madurez) conforme escala DORA (1-5)</w:t>
      </w:r>
    </w:p>
    <w:p>
      <w:pPr>
        <w:pStyle w:val="ListNumber"/>
        <w:keepLines w:val="1"/>
        <w:keepNext w:val="1"/>
        <w:widowControl w:val="1"/>
      </w:pPr>
      <w:r>
        <w:t>Análisis de ROI (Return on Security Investment) / ROSI</w:t>
      </w:r>
    </w:p>
    <w:p>
      <w:pPr>
        <w:pStyle w:val="ListNumber"/>
        <w:keepLines w:val="1"/>
        <w:keepNext w:val="1"/>
        <w:widowControl w:val="1"/>
      </w:pPr>
      <w:r>
        <w:t>Comparación costo-beneficio de iniciativas de seguridad</w:t>
      </w:r>
    </w:p>
    <w:p>
      <w:pPr>
        <w:pStyle w:val="ListNumber"/>
        <w:keepLines w:val="1"/>
        <w:keepNext w:val="1"/>
        <w:widowControl w:val="1"/>
      </w:pPr>
      <w:r>
        <w:t>Payback period y justificación presupuestaria</w:t>
      </w:r>
    </w:p>
    <w:p>
      <w:pPr>
        <w:pStyle w:val="ListNumber"/>
        <w:keepLines w:val="1"/>
        <w:widowControl w:val="1"/>
      </w:pPr>
      <w:r>
        <w:t>Integración con score PRAGMATIC de métricas</w:t>
      </w:r>
    </w:p>
    <w:p>
      <w:pPr>
        <w:pStyle w:val="Heading2"/>
        <w:keepNext/>
        <w:keepLines/>
      </w:pPr>
      <w:r>
        <w:rPr>
          <w:color w:val="0066CC"/>
        </w:rPr>
        <w:t>PARTE 1: STRUCTURE DE LA PLANTILLA EXCEL</w:t>
      </w:r>
    </w:p>
    <w:p>
      <w:pPr>
        <w:pStyle w:val="Heading3"/>
        <w:keepNext/>
        <w:keepLines/>
      </w:pPr>
      <w:r>
        <w:t>Hoja 1: "Dashboard IGM"</w:t>
      </w:r>
    </w:p>
    <w:p>
      <w:r>
        <w:rPr>
          <w:b/>
        </w:rPr>
        <w:t>Propósito:</w:t>
      </w:r>
      <w:r>
        <w:t xml:space="preserve"> Vista consolidada del Índice de Gestión de Madurez DORA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DASHBOARD IGM - CYBERSECURITY MATURITY DORA 2026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Institución: [Nombre Banco]          Período: Q1 2026   │</w:t>
        <w:br/>
        <w:t>│ Supervisor: [CRO/CISO]               Fecha: Enero 20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RESUMEN IGM CONSOLIDADO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Pilar 1: Gobernanza                 Score: 3.2/5.0     │</w:t>
        <w:br/>
        <w:t>│ Pilar 2: Gestión Riesgos            Score: 2.8/5.0     │</w:t>
        <w:br/>
        <w:t>│ Pilar 3: Gestión Incidentes         Score: 3.5/5.0     │</w:t>
        <w:br/>
        <w:t>│ Pilar 4: Resiliencia Operativa      Score: 2.9/5.0     │</w:t>
        <w:br/>
        <w:t>│ Pilar 5: Gestión Terceros           Score: 2.6/5.0     │</w:t>
        <w:br/>
        <w:t>│                                                           │</w:t>
        <w:br/>
        <w:t>│ IGM PROMEDIO PONDERADO:             3.00/5.0 (MANAGED)  │</w:t>
        <w:br/>
        <w:t>│                                                           │</w:t>
        <w:br/>
        <w:t>│ Tendencia Q4 2025 → Q1 2026:        +0.15 (positiva)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ROADMAP PROYECTADO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Objetivo Q3 2026:                   IGM ≥ 3.5 (MANAGED) │</w:t>
        <w:br/>
        <w:t>│ Objetivo Q4 2026:                   IGM ≥ 3.8 (INTEGRATED)</w:t>
        <w:br/>
        <w:t>│ Iniciativas prioritarias:            Fase 1 (Q1-Q2)     │</w:t>
        <w:br/>
        <w:t>│  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Columnas recomendadas: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Pilar 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Gobernanza; Riesgos; Incidentes; etc.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MTTD; Patch Rate; Vendor Coverage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 Actual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3.2 (1-5 escala)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 Target Q3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↑↓→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-0.8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Responsable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CISO; CRO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Status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On-track; At-risk; Delayed</w:t>
            </w:r>
          </w:p>
        </w:tc>
      </w:tr>
    </w:tbl>
    <w:p/>
    <w:p>
      <w:r>
        <w:rPr>
          <w:b/>
        </w:rPr>
        <w:t>Fórmula IGM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(Gobernanza×0.25 + Riesgos×0.20 + Incidentes×0.25 + Resiliencia×0.20 + Terceros×0.10)</w:t>
        <w:br/>
      </w:r>
    </w:p>
    <w:p>
      <w:pPr>
        <w:pStyle w:val="Heading3"/>
        <w:keepNext/>
        <w:keepLines/>
      </w:pPr>
      <w:r>
        <w:t>Hoja 2: "Cálculo ROI / ROSI"</w:t>
      </w:r>
    </w:p>
    <w:p>
      <w:r>
        <w:rPr>
          <w:b/>
        </w:rPr>
        <w:t>Propósito:</w:t>
      </w:r>
      <w:r>
        <w:t xml:space="preserve"> Análisis financiero de inversiones 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CÁLCULO ROI / ROSI - INICIATIVAS SEGURIDAD 2025-2026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INICIATIVA 1: Implementación SIEM Enterprise                 │</w:t>
        <w:br/>
        <w:t>│ ──────────────────────────────────────────────────────────   │</w:t>
        <w:br/>
        <w:t>│                                                                │</w:t>
        <w:br/>
        <w:t>│ COSTOS (2 años):                                              │</w:t>
        <w:br/>
        <w:t>│   Setup/Implementation:        €80,000                        │</w:t>
        <w:br/>
        <w:t>│   Software Licenses (2 años):  €120,000                       │</w:t>
        <w:br/>
        <w:t>│   Staff (FTE analyst):          €200,000 (€50K/año × 2)      │</w:t>
        <w:br/>
        <w:t>│   Training:                     €20,000                        │</w:t>
        <w:br/>
        <w:t>│   ────────────────────────────────────────                   │</w:t>
        <w:br/>
        <w:t>│   COSTO TOTAL:                €420,000                        │</w:t>
        <w:br/>
        <w:t>│                                                                │</w:t>
        <w:br/>
        <w:t>│ BENEFICIOS (2 años):                                          │</w:t>
        <w:br/>
        <w:t>│   MTTD mejora:                 €150,000 avoided losses       │</w:t>
        <w:br/>
        <w:t>│   Patch acceleration:          €200,000 avoided losses       │</w:t>
        <w:br/>
        <w:t>│   Incident prevention:         €500,000 avoided losses       │</w:t>
        <w:br/>
        <w:t>│   ────────────────────────────────────────                   │</w:t>
        <w:br/>
        <w:t>│   BENEFICIO TOTAL:            €850,000                        │</w:t>
        <w:br/>
        <w:t>│                                                                │</w:t>
        <w:br/>
        <w:t>│ ROI / ROSI CALCULATION:                                       │</w:t>
        <w:br/>
        <w:t>│   ROSI = (Beneficio - Costo) / Costo × 100%                 │</w:t>
        <w:br/>
        <w:t>│   ROSI = (€850,000 - €420,000) / €420,000 × 100%            │</w:t>
        <w:br/>
        <w:t>│   ROSI = €430,000 / €420,000 × 100%                         │</w:t>
        <w:br/>
        <w:t>│   ROSI = 102.4% ← Return on Security Investment             │</w:t>
        <w:br/>
        <w:t>│                                                                │</w:t>
        <w:br/>
        <w:t>│ PAYBACK PERIOD:                                               │</w:t>
        <w:br/>
        <w:t>│   = Costo Total / Beneficio Anual                            │</w:t>
        <w:br/>
        <w:t>│   = €420,000 / €425,000 anual                                │</w:t>
        <w:br/>
        <w:t>│   = 11.8 meses (justificable)                             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Estructura detallada: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Capital (hardware, licenses)  Operacional (staff, training)  Mantenimiento (annual)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Incluir 2-3 años visibilidad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Avoided breach costs  Reduced downtime  Efficiency gains  Compliance avoidance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Usar modelo ALE (Annualized Loss Expectancy)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Métricas Clave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ROSI (%)  Payback (months)  NPV (Net Present Value)  IRR (Internal Rate Return)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Calcular todos para visibilidad completa</w:t>
            </w:r>
          </w:p>
        </w:tc>
      </w:tr>
    </w:tbl>
    <w:p/>
    <w:p>
      <w:r>
        <w:rPr>
          <w:b/>
        </w:rP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 (Annualized Loss Expectancy):</w:t>
        <w:br/>
        <w:t xml:space="preserve">  ALE = SLE (Single Loss Expectancy) × ARO (Annual Rate Occurrence)</w:t>
        <w:br/>
        <w:t xml:space="preserve">  Ejemplo: €500K breach × 0.2 annual prob = €100K ALE</w:t>
        <w:br/>
        <w:br/>
        <w:t>ROSI (Return on Security Investment):</w:t>
        <w:br/>
        <w:t xml:space="preserve">  ROSI = (ALE_before - ALE_after - Annual_Cost) / Annual_Cost × 100%</w:t>
        <w:br/>
        <w:t xml:space="preserve">  Ejemplo: (€100K - €20K - €50K) / €50K = 60% ROSI</w:t>
        <w:br/>
        <w:br/>
        <w:t>Payback Period (meses):</w:t>
        <w:br/>
        <w:t xml:space="preserve">  Payback = Costo_Total_2años / (Beneficio_anual)</w:t>
        <w:br/>
        <w:t xml:space="preserve">  Ejemplo: €420K / €210K anual = 2 años</w:t>
        <w:br/>
        <w:br/>
        <w:t>NPV (Net Present Value, discount rate 10%):</w:t>
        <w:br/>
        <w:t xml:space="preserve">  NPV = Σ[Beneficio_anual / (1+rate)^year] - Costo_inicial</w:t>
        <w:br/>
      </w:r>
    </w:p>
    <w:p>
      <w:pPr>
        <w:pStyle w:val="Heading3"/>
        <w:keepNext/>
        <w:keepLines/>
      </w:pPr>
      <w:r>
        <w:t>Hoja 3: "Estimación ALE por Incidente"</w:t>
      </w:r>
    </w:p>
    <w:p>
      <w:r>
        <w:rPr>
          <w:b/>
        </w:rPr>
        <w:t>Propósito:</w:t>
      </w:r>
      <w:r>
        <w:t xml:space="preserve"> Calcular Annual Loss Expectancy por tipo incidente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ANNUALIZED LOSS EXPECTANCY (ALE) - INCIDENTE TIPOS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TIPO INCIDENTE: Ransomware Attack (Datos Cliente)           │</w:t>
        <w:br/>
        <w:t>│ ──────────────────────────────────────────────────────────   │</w:t>
        <w:br/>
        <w:t>│                                                                │</w:t>
        <w:br/>
        <w:t>│ SLE (Single Loss Expectancy) Components:                      │</w:t>
        <w:br/>
        <w:t>│   Direct Costs:                                               │</w:t>
        <w:br/>
        <w:t>│     - Ransom payment (avg):              €500,000            │</w:t>
        <w:br/>
        <w:t>│     - Recovery/IT costs:                 €300,000            │</w:t>
        <w:br/>
        <w:t>│     - Incident response team:            €150,000            │</w:t>
        <w:br/>
        <w:t>│   Indirect Costs:                                             │</w:t>
        <w:br/>
        <w:t>│     - Downtime (€50K/hour × 24h):       €1,200,000           │</w:t>
        <w:br/>
        <w:t>│     - Regulatory fines (GDPR 4%):        €2,000,000 (est)    │</w:t>
        <w:br/>
        <w:t>│     - Reputational damage:               €1,500,000 (est)    │</w:t>
        <w:br/>
        <w:t>│   ────────────────────────────────────                       │</w:t>
        <w:br/>
        <w:t>│   SLE TOTAL:                            €5,650,000           │</w:t>
        <w:br/>
        <w:t>│                                                                │</w:t>
        <w:br/>
        <w:t>│ ARO (Annual Rate of Occurrence):                              │</w:t>
        <w:br/>
        <w:t>│   Ransomware probability (financial):    0.15 (15% annual)   │</w:t>
        <w:br/>
        <w:t>│   [Fuente: CyberEdge 2024: 80% atacados; financiero ~15%]   │</w:t>
        <w:br/>
        <w:t>│                                                                │</w:t>
        <w:br/>
        <w:t>│ ALE CALCULATION:                                              │</w:t>
        <w:br/>
        <w:t>│   ALE = SLE × ARO                                             │</w:t>
        <w:br/>
        <w:t>│   ALE = €5,650,000 × 0.15                                    │</w:t>
        <w:br/>
        <w:t>│   ALE = €847,500 annual exposure                              │</w:t>
        <w:br/>
        <w:t>│                                                                │</w:t>
        <w:br/>
        <w:t>│ CONTROL MITIGATION:                                           │</w:t>
        <w:br/>
        <w:t>│   SIEM + Detection:     Reduce ARO → 0.05 (67% reduction)    │</w:t>
        <w:br/>
        <w:t>│   EDR + Response:       Reduce SLE → €2,500,000 (56% reduction)</w:t>
        <w:br/>
        <w:t>│   ────────────────────────────────────                       │</w:t>
        <w:br/>
        <w:t>│   NEW ALE = €2,500,000 × 0.05 = €125,000                    │</w:t>
        <w:br/>
        <w:t>│                                                                │</w:t>
        <w:br/>
        <w:t>│ ALE REDUCTION:                                                │</w:t>
        <w:br/>
        <w:t>│   €847,500 - €125,000 = €722,500 annual benefit          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Template para múltiples incidentes: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Incidente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SLE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ARO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New ALE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Reduction (€)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Ransomware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5,650K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847K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SIEM+EDR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722K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Data Breach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3,200K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256K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Encryption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211K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Phishing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120K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1,500K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CDN+WAF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Insider Threat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2,100K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63K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DLP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43K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TOTAL ALE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1,441K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285K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1,156K</w:t>
            </w:r>
          </w:p>
        </w:tc>
      </w:tr>
    </w:tbl>
    <w:p/>
    <w:p>
      <w:pPr>
        <w:pStyle w:val="Heading3"/>
        <w:keepNext/>
        <w:keepLines/>
      </w:pPr>
      <w:r>
        <w:t>Hoja 4: "Roadmap de Inversión"</w:t>
      </w:r>
    </w:p>
    <w:p>
      <w:r>
        <w:rPr>
          <w:b/>
        </w:rPr>
        <w:t>Propósito:</w:t>
      </w:r>
      <w:r>
        <w:t xml:space="preserve"> Desglose presupuestario por fase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ROADMAP DE INVERSIÓN - FASES 1-3 (2026)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FASE 1 (Q1-Q2 2026): Score PRAGMATIC ≥ 4.5 [CRÍTICO]        │</w:t>
        <w:br/>
        <w:t>│ ──────────────────────────────────────────────────────────   │</w:t>
        <w:br/>
        <w:t>│ Iniciativa                      Costo    ROSI    Payback     │</w:t>
        <w:br/>
        <w:t>│                                                                │</w:t>
        <w:br/>
        <w:t>│ 1. Implementar SIEM             €150K    102%    11.8m       │</w:t>
        <w:br/>
        <w:t>│ 2. Automated Incident Notif.    €50K     250%    2.8m        │</w:t>
        <w:br/>
        <w:t>│ 3. Vulnerability Scanning       €60K     180%    5.1m        │</w:t>
        <w:br/>
        <w:t>│ 4. TLPT (Red Team)              €200K    120%    18.2m       │</w:t>
        <w:br/>
        <w:t>│ ────────────────────────────────────────────────────────    │</w:t>
        <w:br/>
        <w:t>│ SUBTOTAL FASE 1:                €460K    138%    9.5m avg    │</w:t>
        <w:br/>
        <w:t>│ Presupuesto Aprobado Q1:        €250K (Fase 1a)             │</w:t>
        <w:br/>
        <w:t>│ Presupuesto Solicitado Q2:      €210K (Fase 1b)             │</w:t>
        <w:br/>
        <w:t>│ ALE Reduction Q1-Q2:            €890K annual avoidance      │</w:t>
        <w:br/>
        <w:t>│                                                                │</w:t>
        <w:br/>
        <w:t>│ FASE 2 (Q2-Q3 2026): Score PRAGMATIC 4.0-4.5 [RECOMENDADO] │</w:t>
        <w:br/>
        <w:t>│ ──────────────────────────────────────────────────────────   │</w:t>
        <w:br/>
        <w:t>│ Iniciativa                      Costo    ROSI    Payback     │</w:t>
        <w:br/>
        <w:t>│                                                                │</w:t>
        <w:br/>
        <w:t>│ 1. Encryption Implementation    €120K    165%    8.6m        │</w:t>
        <w:br/>
        <w:t>│ 2. BC/DR Testing Platform       €80K     140%    8.5m        │</w:t>
        <w:br/>
        <w:t>│ 3. Phishing Simulation (annual) €50K     190%    3.1m        │</w:t>
        <w:br/>
        <w:t>│ 4. TPRM Platform                €70K     155%    9.2m        │</w:t>
        <w:br/>
        <w:t>│ ────────────────────────────────────────────────────────    │</w:t>
        <w:br/>
        <w:t>│ SUBTOTAL FASE 2:                €320K    163%    7.4m avg    │</w:t>
        <w:br/>
        <w:t>│ ALE Reduction Q2-Q3:            €520K annual avoidance      │</w:t>
        <w:br/>
        <w:t>│                                                                │</w:t>
        <w:br/>
        <w:t>│ FASE 3 (Q3-Q4 2026): Score PRAGMATIC 3.5-4.0 [DESEABLE]    │</w:t>
        <w:br/>
        <w:t>│ ──────────────────────────────────────────────────────────   │</w:t>
        <w:br/>
        <w:t>│ Iniciativa                      Costo    ROSI    Payback     │</w:t>
        <w:br/>
        <w:t>│                                                                │</w:t>
        <w:br/>
        <w:t>│ 1. Risk Quantification (FAIR)   €40K     200%    2.4m        │</w:t>
        <w:br/>
        <w:t>│ 2. GRC Platform Enhancement     €60K     145%    8.3m        │</w:t>
        <w:br/>
        <w:t>│ 3. Board Dashboard/Reporting    €30K     180%    2.0m        │</w:t>
        <w:br/>
        <w:t>│ ────────────────────────────────────────────────────────    │</w:t>
        <w:br/>
        <w:t>│ SUBTOTAL FASE 3:                €130K    175%    4.2m avg    │</w:t>
        <w:br/>
        <w:t>│ ALE Reduction Q3-Q4:            €285K annual avoidance      │</w:t>
        <w:br/>
        <w:t>│                                                                │</w:t>
        <w:br/>
        <w:t>│ ────────────────────────────────────────────────────────    │</w:t>
        <w:br/>
        <w:t>│ INVERSIÓN TOTAL 3 FASES:        €910K                        │</w:t>
        <w:br/>
        <w:t>│ ALE REDUCTION TOTAL ANUAL:      €1,695K                      │</w:t>
        <w:br/>
        <w:t>│ ROI PORTFOLIO 2 AÑOS:           186% (€1,910K net benefit)  │</w:t>
        <w:br/>
        <w:t>│ PAYBACK PERIOD PORTFOLIO:       6.5 meses promedio        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Detalles Matriz Presupuestaria: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 Presupuesto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 Impact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Capital-IT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Approved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-€450K/año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Automation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Operations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Approved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-€200K/año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Vulnerability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Operational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€60K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Proposed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-€240K/año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TLPT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Consulting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€200K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Proposed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-€300K/año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Total Fase 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€460K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-€1,190K/año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2: FÓRMULAS EXCEL ESPECÍFICAS</w:t>
      </w:r>
    </w:p>
    <w:p>
      <w:pPr>
        <w:pStyle w:val="Heading3"/>
        <w:keepNext/>
        <w:keepLines/>
      </w:pPr>
      <w:r>
        <w:t>Fórmula 1: Cálculo IGM por Pilar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=IFERROR(AVERAGE(Indicadores_Pilar_X), "N/A")</w:t>
        <w:br/>
      </w:r>
    </w:p>
    <w:p>
      <w: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=AVERAGE(B2:B5)  ← Promedia 4 indicadores del Pilar Gobernanza</w:t>
        <w:br/>
      </w:r>
    </w:p>
    <w:p>
      <w:pPr>
        <w:pStyle w:val="Heading3"/>
        <w:keepNext/>
        <w:keepLines/>
      </w:pPr>
      <w:r>
        <w:t>Fórmula 2: IGM Ponderado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=Gobernanza*0.25 + Riesgos*0.20 + Incidentes*0.25 + Resiliencia*0.20 + Terceros*0.10</w:t>
        <w:br/>
      </w:r>
    </w:p>
    <w:p>
      <w:r>
        <w:t>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=B10*0.25 + B11*0.20 + B12*0.25 + B13*0.20 + B14*0.10</w:t>
        <w:br/>
      </w:r>
    </w:p>
    <w:p>
      <w:pPr>
        <w:pStyle w:val="Heading3"/>
        <w:keepNext/>
        <w:keepLines/>
      </w:pPr>
      <w:r>
        <w:t>Fórmula 3: ALE Calculation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=SLE * ARO</w:t>
        <w:br/>
      </w:r>
    </w:p>
    <w:p>
      <w:r>
        <w:t>En Excel (con inputs):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 * D2  ← SLE en C2, ARO (%) en D2</w:t>
        <w:br/>
      </w:r>
    </w:p>
    <w:p>
      <w:pPr>
        <w:pStyle w:val="Heading3"/>
        <w:keepNext/>
        <w:keepLines/>
      </w:pPr>
      <w:r>
        <w:t>Fórmula 4: ALE Reduction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=(ALE_Before - ALE_After)</w:t>
        <w:br/>
      </w:r>
    </w:p>
    <w:p>
      <w:r>
        <w:t>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=E2 - E3</w:t>
        <w:br/>
      </w:r>
    </w:p>
    <w:p>
      <w:pPr>
        <w:pStyle w:val="Heading3"/>
        <w:keepNext/>
        <w:keepLines/>
      </w:pPr>
      <w:r>
        <w:t>Fórmula 5: ROSI Calculation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=(Beneficio_Total - Costo_Total) / Costo_Total * 100</w:t>
        <w:br/>
      </w:r>
    </w:p>
    <w:p>
      <w:r>
        <w:t>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=(F2-C2)/C2*100</w:t>
        <w:br/>
      </w:r>
    </w:p>
    <w:p>
      <w:r>
        <w:t>Interpretación:</w:t>
      </w:r>
      <w:r>
        <w:br/>
        <w:t>- ROSI &gt; 100% = Excelente (dinero recuperado + ganancia)</w:t>
        <w:br/>
        <w:t>- ROSI 50-100% = Bueno (dinero recuperado + algo de ganancia)</w:t>
        <w:br/>
        <w:t>- ROSI &lt; 50% = Marginal (parcialmente recuperado)</w:t>
        <w:br/>
        <w:t>- ROSI &lt; 0% = No recomendable</w:t>
      </w:r>
    </w:p>
    <w:p>
      <w:pPr>
        <w:pStyle w:val="Heading3"/>
        <w:keepNext/>
        <w:keepLines/>
      </w:pPr>
      <w:r>
        <w:t>Fórmula 6: Payback Period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=Costo_Total / (Beneficio_Anual)</w:t>
        <w:br/>
      </w:r>
    </w:p>
    <w:p>
      <w:r>
        <w:t>En Excel (resultado en años):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 / (F2/2)  ← Si F2 es beneficio 2-años; divide por 2 para anual</w:t>
        <w:br/>
      </w:r>
    </w:p>
    <w:p>
      <w:r>
        <w:t>O para meses: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=(C2 / (F2/2)) * 12</w:t>
        <w:br/>
      </w:r>
    </w:p>
    <w:p>
      <w:pPr>
        <w:pStyle w:val="Heading3"/>
        <w:keepNext/>
        <w:keepLines/>
      </w:pPr>
      <w:r>
        <w:t>Fórmula 7: NPV (Net Present Value)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=NPV(discount_rate, Year1_benefit, Year2_benefit, ...) - Initial_Cost</w:t>
        <w:br/>
      </w:r>
    </w:p>
    <w:p>
      <w:r>
        <w:t>En Excel (discount rate 10%):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=NPV(0.10, C3:C5) - C2  ← C2 es costo inicial; C3:C5 son beneficios años 1-3</w:t>
        <w:br/>
      </w:r>
    </w:p>
    <w:p>
      <w:pPr>
        <w:pStyle w:val="Heading2"/>
        <w:keepNext/>
        <w:keepLines/>
      </w:pPr>
      <w:r>
        <w:rPr>
          <w:color w:val="0066CC"/>
        </w:rPr>
        <w:t>PARTE 3: EJEMPLOS DE CÁLCULO COMPLETO</w:t>
      </w:r>
    </w:p>
    <w:p>
      <w:pPr>
        <w:pStyle w:val="Heading3"/>
        <w:keepNext/>
        <w:keepLines/>
      </w:pPr>
      <w:r>
        <w:t>Ejemplo 1: Iniciativa SIEM</w:t>
      </w:r>
    </w:p>
    <w:p>
      <w:r>
        <w:rPr>
          <w:b/>
        </w:rPr>
        <w:t>Inputs: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Setup Costs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€80,000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Annual Software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€60,000 (€30K/año × 2)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Staff (FTE Analyst)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€100,000 (€50K/año × 2)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€20,000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COSTO TOTAL 2 AÑOS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€260,000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 Reduction (MTTD improve)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€450,000 (€225K/año)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Patch Acceleration Avoidance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€240,000 (€120K/año)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Prevention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€300,000 (€150K/año)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BENEFICIO TOTAL 2 AÑOS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€990,000</w:t>
            </w:r>
          </w:p>
        </w:tc>
      </w:tr>
    </w:tbl>
    <w:p/>
    <w:p>
      <w:r>
        <w:rPr>
          <w:b/>
        </w:rPr>
        <w:t>Cálculos: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(€990,000 - €260,000) / €260,000 × 100%</w:t>
        <w:br/>
        <w:t xml:space="preserve">     = €730,000 / €260,000 × 100%</w:t>
        <w:br/>
        <w:t xml:space="preserve">     = 280.8% ← EXCELENTE</w:t>
        <w:br/>
        <w:br/>
        <w:t>Payback = €260,000 / (€495,000 anual)</w:t>
        <w:br/>
        <w:t xml:space="preserve">        = 0.525 años</w:t>
        <w:br/>
        <w:t xml:space="preserve">        = 6.3 meses ← RÁPIDO</w:t>
        <w:br/>
      </w:r>
    </w:p>
    <w:p>
      <w:r>
        <w:rPr>
          <w:b/>
        </w:rPr>
        <w:t>Conclusión:</w:t>
      </w:r>
      <w:r>
        <w:t xml:space="preserve"> Invertir en SIEM es altamente recomendado; payback 6+ meses.</w:t>
      </w:r>
    </w:p>
    <w:p>
      <w:pPr>
        <w:pStyle w:val="Heading3"/>
        <w:keepNext/>
        <w:keepLines/>
      </w:pPr>
      <w:r>
        <w:t>Ejemplo 2: Iniciativa TLPT (Red Team Testing)</w:t>
      </w:r>
    </w:p>
    <w:p>
      <w:r>
        <w:rPr>
          <w:b/>
        </w:rPr>
        <w:t>Inputs: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Red Team Engagement (bienal)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€200,000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Follow-up Remediation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€100,000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COSTO TOTAL 2 AÑOS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€300,000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Prevented Critical Breach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€1,500,000 (65% prob × €2.3M avg breach)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Reduced Audit Findings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€150,000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Improved Governance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€100,000 (intangible)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BENEFICIO ESTIMADO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€1,750,000</w:t>
            </w:r>
          </w:p>
        </w:tc>
      </w:tr>
    </w:tbl>
    <w:p/>
    <w:p>
      <w:r>
        <w:rPr>
          <w:b/>
        </w:rPr>
        <w:t>Cálculos: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(€1,750,000 - €300,000) / €300,000 × 100%</w:t>
        <w:br/>
        <w:t xml:space="preserve">     = €1,450,000 / €300,000 × 100%</w:t>
        <w:br/>
        <w:t xml:space="preserve">     = 483% ← EXCEPCIONAL</w:t>
        <w:br/>
        <w:br/>
        <w:t>Payback = €300,000 / (€875,000 anual)</w:t>
        <w:br/>
        <w:t xml:space="preserve">        = 0.343 años</w:t>
        <w:br/>
        <w:t xml:space="preserve">        = 4.1 meses ← MUY RÁPIDO</w:t>
        <w:br/>
      </w:r>
    </w:p>
    <w:p>
      <w:r>
        <w:rPr>
          <w:b/>
        </w:rPr>
        <w:t>Conclusión:</w:t>
      </w:r>
      <w:r>
        <w:t xml:space="preserve"> TLPT tiene ROI excepcional; obligatorio para DORA compliance.</w:t>
      </w:r>
    </w:p>
    <w:p>
      <w:pPr>
        <w:pStyle w:val="Heading2"/>
        <w:keepNext/>
        <w:keepLines/>
      </w:pPr>
      <w:r>
        <w:rPr>
          <w:color w:val="0066CC"/>
        </w:rPr>
        <w:t>PARTE 4: INTEGRACIÓN CON SCORE PRAGMATIC</w:t>
      </w:r>
    </w:p>
    <w:p>
      <w:r>
        <w:rPr>
          <w:b/>
        </w:rPr>
        <w:t>Cómo usar PRAGMATIC score en análisis 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IF Score_PRAGMATIC ≥ 4.5:</w:t>
        <w:br/>
        <w:t xml:space="preserve">  → Métrica RECOMENDADA para inversión</w:t>
        <w:br/>
        <w:t xml:space="preserve">  → Usa beneficios "high confidence"</w:t>
        <w:br/>
        <w:t xml:space="preserve">  → Payback típico: &lt;12 meses</w:t>
        <w:br/>
        <w:br/>
        <w:t>IF Score_PRAGMATIC 3.5-4.5:</w:t>
        <w:br/>
        <w:t xml:space="preserve">  → Métrica ACEPTABLE</w:t>
        <w:br/>
        <w:t xml:space="preserve">  → Usa beneficios "medium confidence"</w:t>
        <w:br/>
        <w:t xml:space="preserve">  → Payback típico: 12-24 meses</w:t>
        <w:br/>
        <w:br/>
        <w:t>IF Score_PRAGMATIC &lt; 3.5:</w:t>
        <w:br/>
        <w:t xml:space="preserve">  → Métrica DÉBIL</w:t>
        <w:br/>
        <w:t xml:space="preserve">  → No recomendada para inversión</w:t>
        <w:br/>
        <w:t xml:space="preserve">  → Reemplazar con alternativa mejor</w:t>
        <w:br/>
      </w:r>
    </w:p>
    <w:p>
      <w:r>
        <w:rPr>
          <w:b/>
        </w:rPr>
        <w:t>Matriz de Decisión ROI ×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ROSI Mínimo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≥4.5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4.0-4.5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Review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si ROSI &gt;100%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3.5-4.0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Caution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Solo si ROSI &gt;150%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&lt;3.5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Avoid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Reemplazar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USO PRÁCTICO</w:t>
      </w:r>
    </w:p>
    <w:p>
      <w:pPr>
        <w:pStyle w:val="Heading3"/>
        <w:keepNext/>
        <w:keepLines/>
      </w:pPr>
      <w:r>
        <w:t>Para Presentar a Junta Directiva:</w:t>
      </w:r>
    </w:p>
    <w:p>
      <w:pPr>
        <w:pStyle w:val="ListNumber"/>
        <w:keepLines w:val="1"/>
        <w:keepNext w:val="1"/>
        <w:widowControl w:val="1"/>
      </w:pPr>
      <w:r>
        <w:t>✓ Mostrar Hoja "Dashboard IGM"</w:t>
      </w:r>
    </w:p>
    <w:p>
      <w:pPr>
        <w:pStyle w:val="ListNumber"/>
        <w:keepLines w:val="1"/>
        <w:keepNext w:val="1"/>
        <w:widowControl w:val="1"/>
      </w:pPr>
      <w:r>
        <w:t>✓ Presentar ROI summary (ROSI %, Payback meses)</w:t>
      </w:r>
    </w:p>
    <w:p>
      <w:pPr>
        <w:pStyle w:val="ListNumber"/>
        <w:keepLines w:val="1"/>
        <w:keepNext w:val="1"/>
        <w:widowControl w:val="1"/>
      </w:pPr>
      <w:r>
        <w:t>✓ Usar Hoja "Roadmap Inversión" con timeline Q1-Q4</w:t>
      </w:r>
    </w:p>
    <w:p>
      <w:pPr>
        <w:pStyle w:val="ListNumber"/>
        <w:keepLines w:val="1"/>
        <w:widowControl w:val="1"/>
      </w:pPr>
      <w:r>
        <w:t>✓ Destacar "ALE Reduction Anual" (€1.6M avoidance)</w:t>
      </w:r>
    </w:p>
    <w:p>
      <w:pPr>
        <w:pStyle w:val="Heading3"/>
        <w:keepNext/>
        <w:keepLines/>
      </w:pPr>
      <w:r>
        <w:t>Para CFO / Finance:</w:t>
      </w:r>
    </w:p>
    <w:p>
      <w:pPr>
        <w:pStyle w:val="ListNumber"/>
        <w:keepLines w:val="1"/>
        <w:keepNext w:val="1"/>
        <w:widowControl w:val="1"/>
      </w:pPr>
      <w:r>
        <w:t>✓ Foco en Payback Period (&lt;12 meses ideal)</w:t>
      </w:r>
    </w:p>
    <w:p>
      <w:pPr>
        <w:pStyle w:val="ListNumber"/>
        <w:keepLines w:val="1"/>
        <w:keepNext w:val="1"/>
        <w:widowControl w:val="1"/>
      </w:pPr>
      <w:r>
        <w:t>✓ NPV calculation (5-year horizon)</w:t>
      </w:r>
    </w:p>
    <w:p>
      <w:pPr>
        <w:pStyle w:val="ListNumber"/>
        <w:keepLines w:val="1"/>
        <w:keepNext w:val="1"/>
        <w:widowControl w:val="1"/>
      </w:pPr>
      <w:r>
        <w:t>✓ Budget allocation by Fase (Approved/Requested)</w:t>
      </w:r>
    </w:p>
    <w:p>
      <w:pPr>
        <w:pStyle w:val="ListNumber"/>
        <w:keepLines w:val="1"/>
        <w:widowControl w:val="1"/>
      </w:pPr>
      <w:r>
        <w:t>✓ Cash flow impact (setup vs operational costs)</w:t>
      </w:r>
    </w:p>
    <w:p>
      <w:pPr>
        <w:pStyle w:val="Heading3"/>
        <w:keepNext/>
        <w:keepLines/>
      </w:pPr>
      <w:r>
        <w:t>Para CISO / Operations:</w:t>
      </w:r>
    </w:p>
    <w:p>
      <w:pPr>
        <w:pStyle w:val="ListNumber"/>
        <w:keepLines w:val="1"/>
        <w:keepNext w:val="1"/>
        <w:widowControl w:val="1"/>
      </w:pPr>
      <w:r>
        <w:t>✓ Foco en Indicadores mejora (IGM trending +0.15)</w:t>
      </w:r>
    </w:p>
    <w:p>
      <w:pPr>
        <w:pStyle w:val="ListNumber"/>
        <w:keepLines w:val="1"/>
        <w:keepNext w:val="1"/>
        <w:widowControl w:val="1"/>
      </w:pPr>
      <w:r>
        <w:t>✓ Pilar-level scores (qué necesita atención)</w:t>
      </w:r>
    </w:p>
    <w:p>
      <w:pPr>
        <w:pStyle w:val="ListNumber"/>
        <w:keepLines w:val="1"/>
        <w:keepNext w:val="1"/>
        <w:widowControl w:val="1"/>
      </w:pPr>
      <w:r>
        <w:t>✓ Roadmap priorización (Fase 1 crítica)</w:t>
      </w:r>
    </w:p>
    <w:p>
      <w:pPr>
        <w:pStyle w:val="ListNumber"/>
        <w:keepLines w:val="1"/>
        <w:widowControl w:val="1"/>
      </w:pPr>
      <w:r>
        <w:t>✓ Responsibility matrix (quién ejecuta qué)</w:t>
      </w:r>
    </w:p>
    <w:p>
      <w:r>
        <w:rPr>
          <w:b/>
        </w:rPr>
        <w:t>Fin de la Plantilla Excel</w:t>
      </w:r>
    </w:p>
    <w:p>
      <w:r>
        <w:rPr>
          <w:i/>
        </w:rPr>
        <w:t>Enero 2026 — Herramienta de Análisis Financiero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