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Modelo de Encuesta Integral</w:t>
      </w:r>
    </w:p>
    <w:p>
      <w:pPr>
        <w:pStyle w:val="Heading2"/>
        <w:keepNext/>
        <w:keepLines/>
      </w:pPr>
      <w:r>
        <w:rPr>
          <w:color w:val="0066CC"/>
        </w:rPr>
        <w:t>GDPR – Ciberseguridad, Riesgo y Métricas</w:t>
      </w:r>
    </w:p>
    <w:p>
      <w:r>
        <w:t>Objetivo: esta encuesta pretende medir el grado de madurez de su organización</w:t>
      </w:r>
      <w:r/>
      <w:r>
        <w:br/>
        <w:t>en la aplicación práctica del RGPD en materia de seguridad del tratamiento</w:t>
      </w:r>
      <w:r/>
      <w:r>
        <w:br/>
        <w:t>(arts. 24, 25, 28, 32, 33 y 34), así como la alineación con NIS2, ISO 27001</w:t>
      </w:r>
      <w:r/>
      <w:r>
        <w:br/>
        <w:t>e ISO 27701 y las expectativas regulatorias (AEPD, EDPB, ENISA).</w:t>
      </w:r>
      <w:r/>
      <w:r>
        <w:br/>
        <w:t>No buscamos confesiones ni catarsis, sino datos: el psicoanálisis</w:t>
      </w:r>
      <w:r/>
      <w:r>
        <w:br/>
        <w:t>vendrá después, con el informe.</w:t>
      </w:r>
    </w:p>
    <w:p>
      <w:r>
        <w:t>Antes de comenzar, indique el tipo de organización:</w:t>
      </w:r>
    </w:p>
    <w:p>
      <w:pPr>
        <w:pStyle w:val="ListBullet"/>
        <w:keepLines w:val="1"/>
        <w:keepNext w:val="1"/>
        <w:widowControl w:val="1"/>
      </w:pPr>
      <w:r>
        <w:t>[ ] Administración pública</w:t>
      </w:r>
    </w:p>
    <w:p>
      <w:pPr>
        <w:pStyle w:val="ListBullet"/>
        <w:keepLines w:val="1"/>
        <w:keepNext w:val="1"/>
        <w:widowControl w:val="1"/>
      </w:pPr>
      <w:r>
        <w:t>[ ] Empresa privada – gran organización (≥ 250 empleados)</w:t>
      </w:r>
    </w:p>
    <w:p>
      <w:pPr>
        <w:pStyle w:val="ListBullet"/>
        <w:keepLines w:val="1"/>
        <w:keepNext w:val="1"/>
        <w:widowControl w:val="1"/>
      </w:pPr>
      <w:r>
        <w:t>[ ] Empresa privada – pyme</w:t>
      </w:r>
    </w:p>
    <w:p>
      <w:pPr>
        <w:pStyle w:val="ListBullet"/>
        <w:keepLines w:val="1"/>
        <w:keepNext w:val="1"/>
        <w:widowControl w:val="1"/>
      </w:pPr>
      <w:r>
        <w:t>[ ] Entidad financiera</w:t>
      </w:r>
    </w:p>
    <w:p>
      <w:pPr>
        <w:pStyle w:val="ListBullet"/>
        <w:keepLines w:val="1"/>
        <w:keepNext w:val="1"/>
        <w:widowControl w:val="1"/>
      </w:pPr>
      <w:r>
        <w:t>[ ] Entidad sanitaria</w:t>
      </w:r>
    </w:p>
    <w:p>
      <w:pPr>
        <w:pStyle w:val="ListBullet"/>
        <w:keepLines w:val="1"/>
        <w:keepNext w:val="1"/>
        <w:widowControl w:val="1"/>
      </w:pPr>
      <w:r>
        <w:t>[ ] Proveedor de servicios digitales / cloud</w:t>
      </w:r>
    </w:p>
    <w:p>
      <w:pPr>
        <w:pStyle w:val="ListBullet"/>
        <w:keepLines w:val="1"/>
        <w:widowControl w:val="1"/>
      </w:pPr>
      <w:r>
        <w:t>[ ] Otro (especificar): _____</w:t>
      </w:r>
    </w:p>
    <w:p>
      <w:pPr>
        <w:pStyle w:val="Heading2"/>
        <w:keepNext/>
        <w:keepLines/>
      </w:pPr>
      <w:r>
        <w:rPr>
          <w:color w:val="0066CC"/>
        </w:rPr>
        <w:t>1. Gobernanza, responsabilidad proactiva y alcance</w:t>
      </w:r>
    </w:p>
    <w:p>
      <w:pPr>
        <w:pStyle w:val="Heading3"/>
        <w:keepNext/>
        <w:keepLines/>
      </w:pPr>
      <w:r>
        <w:t>1.1. Existencia de modelo de gobierno de privacidad y seguridad</w:t>
      </w:r>
    </w:p>
    <w:p>
      <w:r>
        <w:t>1.1.1. ¿Dispone la organización de un modelo formal de gobierno de protección de datos y seguridad de la información, aprobado por el máximo órgano directivo?</w:t>
      </w:r>
    </w:p>
    <w:p>
      <w:pPr>
        <w:pStyle w:val="ListBullet"/>
        <w:keepLines w:val="1"/>
        <w:keepNext w:val="1"/>
        <w:widowControl w:val="1"/>
      </w:pPr>
      <w:r>
        <w:t>[ ] No existe nada formal; vivimos en el “management by susto”.</w:t>
      </w:r>
    </w:p>
    <w:p>
      <w:pPr>
        <w:pStyle w:val="ListBullet"/>
        <w:keepLines w:val="1"/>
        <w:keepNext w:val="1"/>
        <w:widowControl w:val="1"/>
      </w:pPr>
      <w:r>
        <w:t>[ ] Existen políticas dispersas sin aprobación formal de la alta dirección.</w:t>
      </w:r>
    </w:p>
    <w:p>
      <w:pPr>
        <w:pStyle w:val="ListBullet"/>
        <w:keepLines w:val="1"/>
        <w:keepNext w:val="1"/>
        <w:widowControl w:val="1"/>
      </w:pPr>
      <w:r>
        <w:t>[ ] Existe política marco aprobada, pero sin un modelo claro de roles y comités.</w:t>
      </w:r>
    </w:p>
    <w:p>
      <w:pPr>
        <w:pStyle w:val="ListBullet"/>
        <w:keepLines w:val="1"/>
        <w:keepNext w:val="1"/>
        <w:widowControl w:val="1"/>
      </w:pPr>
      <w:r>
        <w:t>[ ] Existe modelo formal (política marco, comité, roles definidos) y se reúne al menos trimestralmente.</w:t>
      </w:r>
    </w:p>
    <w:p>
      <w:pPr>
        <w:pStyle w:val="ListBullet"/>
        <w:keepLines w:val="1"/>
        <w:widowControl w:val="1"/>
      </w:pPr>
      <w:r>
        <w:t>[ ] Modelo formal consolidado, con reporting periódico al consejo/órgano equivalente.</w:t>
      </w:r>
    </w:p>
    <w:p>
      <w:r>
        <w:t>1.1.2. ¿Qué figuras se encuentran designadas formalmente?</w:t>
      </w:r>
    </w:p>
    <w:p>
      <w:pPr>
        <w:pStyle w:val="ListBullet"/>
        <w:keepLines w:val="1"/>
        <w:keepNext w:val="1"/>
        <w:widowControl w:val="1"/>
      </w:pPr>
      <w:r>
        <w:t>[ ] Delegado de Protección de Datos (DPD/DPO)</w:t>
      </w:r>
    </w:p>
    <w:p>
      <w:pPr>
        <w:pStyle w:val="ListBullet"/>
        <w:keepLines w:val="1"/>
        <w:keepNext w:val="1"/>
        <w:widowControl w:val="1"/>
      </w:pPr>
      <w:r>
        <w:t>[ ] Responsable de Seguridad de la Información (CISO / RSI)</w:t>
      </w:r>
    </w:p>
    <w:p>
      <w:pPr>
        <w:pStyle w:val="ListBullet"/>
        <w:keepLines w:val="1"/>
        <w:keepNext w:val="1"/>
        <w:widowControl w:val="1"/>
      </w:pPr>
      <w:r>
        <w:t>[ ] Responsable de Continuidad de Negocio</w:t>
      </w:r>
    </w:p>
    <w:p>
      <w:pPr>
        <w:pStyle w:val="ListBullet"/>
        <w:keepLines w:val="1"/>
        <w:keepNext w:val="1"/>
        <w:widowControl w:val="1"/>
      </w:pPr>
      <w:r>
        <w:t>[ ] Comité de Seguridad / Comité de Privacidad</w:t>
      </w:r>
    </w:p>
    <w:p>
      <w:pPr>
        <w:pStyle w:val="ListBullet"/>
        <w:keepLines w:val="1"/>
        <w:widowControl w:val="1"/>
      </w:pPr>
      <w:r>
        <w:t>[ ] Ninguna de las anteriores (o todas son “hobbies” del administrador de sistemas)</w:t>
      </w:r>
    </w:p>
    <w:p>
      <w:r>
        <w:t>1.1.3. ¿Con qué frecuencia se presenta información sobre riesgos y métricas de seguridad/privacidad al máximo órgano de gobierno?</w:t>
      </w:r>
    </w:p>
    <w:p>
      <w:pPr>
        <w:pStyle w:val="ListBullet"/>
        <w:keepLines w:val="1"/>
        <w:keepNext w:val="1"/>
        <w:widowControl w:val="1"/>
      </w:pPr>
      <w:r>
        <w:t>[ ] Nunca (las malas noticias no suben plantas).</w:t>
      </w:r>
    </w:p>
    <w:p>
      <w:pPr>
        <w:pStyle w:val="ListBullet"/>
        <w:keepLines w:val="1"/>
        <w:keepNext w:val="1"/>
        <w:widowControl w:val="1"/>
      </w:pPr>
      <w:r>
        <w:t>[ ] Solo ad hoc, tras incidentes relevantes.</w:t>
      </w:r>
    </w:p>
    <w:p>
      <w:pPr>
        <w:pStyle w:val="ListBullet"/>
        <w:keepLines w:val="1"/>
        <w:keepNext w:val="1"/>
        <w:widowControl w:val="1"/>
      </w:pPr>
      <w:r>
        <w:t>[ ] Al menos una vez al año.</w:t>
      </w:r>
    </w:p>
    <w:p>
      <w:pPr>
        <w:pStyle w:val="ListBullet"/>
        <w:keepLines w:val="1"/>
        <w:keepNext w:val="1"/>
        <w:widowControl w:val="1"/>
      </w:pPr>
      <w:r>
        <w:t>[ ] Semestralmente.</w:t>
      </w:r>
    </w:p>
    <w:p>
      <w:pPr>
        <w:pStyle w:val="ListBullet"/>
        <w:keepLines w:val="1"/>
        <w:widowControl w:val="1"/>
      </w:pPr>
      <w:r>
        <w:t>[ ] Trimestralmente o más.</w:t>
      </w:r>
    </w:p>
    <w:p>
      <w:pPr>
        <w:pStyle w:val="Heading3"/>
        <w:keepNext/>
        <w:keepLines/>
      </w:pPr>
      <w:r>
        <w:t>1.2. Alcance de tratamientos y cartografía</w:t>
      </w:r>
    </w:p>
    <w:p>
      <w:r>
        <w:t>1.2.1. ¿Dispone la organización de un registro actualizado de actividades de tratamiento (ROPA) que incluya referencias a medidas de seguridad?</w:t>
      </w:r>
    </w:p>
    <w:p>
      <w:pPr>
        <w:pStyle w:val="ListBullet"/>
        <w:keepLines w:val="1"/>
        <w:keepNext w:val="1"/>
        <w:widowControl w:val="1"/>
      </w:pPr>
      <w:r>
        <w:t>[ ] No.</w:t>
      </w:r>
    </w:p>
    <w:p>
      <w:pPr>
        <w:pStyle w:val="ListBullet"/>
        <w:keepLines w:val="1"/>
        <w:keepNext w:val="1"/>
        <w:widowControl w:val="1"/>
      </w:pPr>
      <w:r>
        <w:t>[ ] En elaboración perpetua.</w:t>
      </w:r>
    </w:p>
    <w:p>
      <w:pPr>
        <w:pStyle w:val="ListBullet"/>
        <w:keepLines w:val="1"/>
        <w:keepNext w:val="1"/>
        <w:widowControl w:val="1"/>
      </w:pPr>
      <w:r>
        <w:t>[ ] Sí, pero sin referencia sistemática a medidas de seguridad.</w:t>
      </w:r>
    </w:p>
    <w:p>
      <w:pPr>
        <w:pStyle w:val="ListBullet"/>
        <w:keepLines w:val="1"/>
        <w:keepNext w:val="1"/>
        <w:widowControl w:val="1"/>
      </w:pPr>
      <w:r>
        <w:t>[ ] Sí, con descripción básica de medidas técnicas y organizativas.</w:t>
      </w:r>
    </w:p>
    <w:p>
      <w:pPr>
        <w:pStyle w:val="ListBullet"/>
        <w:keepLines w:val="1"/>
        <w:widowControl w:val="1"/>
      </w:pPr>
      <w:r>
        <w:t>[ ] Sí, y se vincula a análisis de riesgo / EIPD de forma sistemática.</w:t>
      </w:r>
    </w:p>
    <w:p>
      <w:r>
        <w:t>1.2.2. ¿Con qué frecuencia se revisa y actualiza el ROPA?</w:t>
      </w:r>
    </w:p>
    <w:p>
      <w:pPr>
        <w:pStyle w:val="ListBullet"/>
        <w:keepLines w:val="1"/>
        <w:keepNext w:val="1"/>
        <w:widowControl w:val="1"/>
      </w:pPr>
      <w:r>
        <w:t>[ ] Nunca (es una cápsula del tiempo).</w:t>
      </w:r>
    </w:p>
    <w:p>
      <w:pPr>
        <w:pStyle w:val="ListBullet"/>
        <w:keepLines w:val="1"/>
        <w:keepNext w:val="1"/>
        <w:widowControl w:val="1"/>
      </w:pPr>
      <w:r>
        <w:t>[ ] Solo antes de auditorías/inspecciones.</w:t>
      </w:r>
    </w:p>
    <w:p>
      <w:pPr>
        <w:pStyle w:val="ListBullet"/>
        <w:keepLines w:val="1"/>
        <w:keepNext w:val="1"/>
        <w:widowControl w:val="1"/>
      </w:pPr>
      <w:r>
        <w:t>[ ] Cuando se detectan cambios significativos.</w:t>
      </w:r>
    </w:p>
    <w:p>
      <w:pPr>
        <w:pStyle w:val="ListBullet"/>
        <w:keepLines w:val="1"/>
        <w:keepNext w:val="1"/>
        <w:widowControl w:val="1"/>
      </w:pPr>
      <w:r>
        <w:t>[ ] Anualmente.</w:t>
      </w:r>
    </w:p>
    <w:p>
      <w:pPr>
        <w:pStyle w:val="ListBullet"/>
        <w:keepLines w:val="1"/>
        <w:widowControl w:val="1"/>
      </w:pPr>
      <w:r>
        <w:t>[ ] Cada seis meses o menos.</w:t>
      </w:r>
    </w:p>
    <w:p>
      <w:pPr>
        <w:pStyle w:val="Heading2"/>
        <w:keepNext/>
        <w:keepLines/>
      </w:pPr>
      <w:r>
        <w:rPr>
          <w:color w:val="0066CC"/>
        </w:rPr>
        <w:t>2. Gestión del riesgo, EIPD y enfoque basado en el riesgo</w:t>
      </w:r>
    </w:p>
    <w:p>
      <w:pPr>
        <w:pStyle w:val="Heading3"/>
        <w:keepNext/>
        <w:keepLines/>
      </w:pPr>
      <w:r>
        <w:t>2.1. Metodología de gestión de riesgos</w:t>
      </w:r>
    </w:p>
    <w:p>
      <w:r>
        <w:t>2.1.1. ¿Existe una metodología formal de análisis y gestión de riesgos aplicable a los tratamientos de datos personales?</w:t>
      </w:r>
    </w:p>
    <w:p>
      <w:pPr>
        <w:pStyle w:val="ListBullet"/>
        <w:keepLines w:val="1"/>
        <w:keepNext w:val="1"/>
        <w:widowControl w:val="1"/>
      </w:pPr>
      <w:r>
        <w:t>[ ] No, se actúa por intuición y titulares de prensa.</w:t>
      </w:r>
    </w:p>
    <w:p>
      <w:pPr>
        <w:pStyle w:val="ListBullet"/>
        <w:keepLines w:val="1"/>
        <w:keepNext w:val="1"/>
        <w:widowControl w:val="1"/>
      </w:pPr>
      <w:r>
        <w:t>[ ] Sí, pero solo para riesgos “IT” genéricos, no específicos de privacidad.</w:t>
      </w:r>
    </w:p>
    <w:p>
      <w:pPr>
        <w:pStyle w:val="ListBullet"/>
        <w:keepLines w:val="1"/>
        <w:keepNext w:val="1"/>
        <w:widowControl w:val="1"/>
      </w:pPr>
      <w:r>
        <w:t>[ ] Sí, específica para privacidad, pero no alineada con marcos internacionales.</w:t>
      </w:r>
    </w:p>
    <w:p>
      <w:pPr>
        <w:pStyle w:val="ListBullet"/>
        <w:keepLines w:val="1"/>
        <w:keepNext w:val="1"/>
        <w:widowControl w:val="1"/>
      </w:pPr>
      <w:r>
        <w:t>[ ] Sí, alineada con ISO 27005 / ENISA / similares e integrada en el SGSI.</w:t>
      </w:r>
    </w:p>
    <w:p>
      <w:pPr>
        <w:pStyle w:val="ListBullet"/>
        <w:keepLines w:val="1"/>
        <w:widowControl w:val="1"/>
      </w:pPr>
      <w:r>
        <w:t>[ ] Sí, integrada con gestión integral de riesgos corporativos (ERM) y reportada al consejo.</w:t>
      </w:r>
    </w:p>
    <w:p>
      <w:r>
        <w:t>2.1.2. ¿Qué escalas de impacto se utilizan para valorar el riesgo sobre los derechos y libertades?</w:t>
      </w:r>
    </w:p>
    <w:p>
      <w:pPr>
        <w:pStyle w:val="ListBullet"/>
        <w:keepLines w:val="1"/>
        <w:keepNext w:val="1"/>
        <w:widowControl w:val="1"/>
      </w:pPr>
      <w:r>
        <w:t>[ ] No se utiliza escala formal.</w:t>
      </w:r>
    </w:p>
    <w:p>
      <w:pPr>
        <w:pStyle w:val="ListBullet"/>
        <w:keepLines w:val="1"/>
        <w:keepNext w:val="1"/>
        <w:widowControl w:val="1"/>
      </w:pPr>
      <w:r>
        <w:t>[ ] Escala cualitativa básica (bajo / medio / alto).</w:t>
      </w:r>
    </w:p>
    <w:p>
      <w:pPr>
        <w:pStyle w:val="ListBullet"/>
        <w:keepLines w:val="1"/>
        <w:keepNext w:val="1"/>
        <w:widowControl w:val="1"/>
      </w:pPr>
      <w:r>
        <w:t>[ ] Escala cualitativa con criterios definidos por tipo de impacto (económico, reputacional, derechos).</w:t>
      </w:r>
    </w:p>
    <w:p>
      <w:pPr>
        <w:pStyle w:val="ListBullet"/>
        <w:keepLines w:val="1"/>
        <w:keepNext w:val="1"/>
        <w:widowControl w:val="1"/>
      </w:pPr>
      <w:r>
        <w:t>[ ] Escala cuantitativa o semicuantitativa con rangos documentados.</w:t>
      </w:r>
    </w:p>
    <w:p>
      <w:pPr>
        <w:pStyle w:val="ListBullet"/>
        <w:keepLines w:val="1"/>
        <w:widowControl w:val="1"/>
      </w:pPr>
      <w:r>
        <w:t>[ ] Modelo integrado que vincula impacto en derechos con indicadores económicos y regulatorios.</w:t>
      </w:r>
    </w:p>
    <w:p>
      <w:r>
        <w:t>2.1.3. ¿Qué porcentaje aproximado de tratamientos dispone de análisis de riesgos documentado?</w:t>
      </w:r>
    </w:p>
    <w:p>
      <w:pPr>
        <w:pStyle w:val="ListBullet"/>
        <w:keepLines w:val="1"/>
        <w:keepNext w:val="1"/>
        <w:widowControl w:val="1"/>
      </w:pPr>
      <w:r>
        <w:t>[ ] 0–25 %</w:t>
      </w:r>
    </w:p>
    <w:p>
      <w:pPr>
        <w:pStyle w:val="ListBullet"/>
        <w:keepLines w:val="1"/>
        <w:keepNext w:val="1"/>
        <w:widowControl w:val="1"/>
      </w:pPr>
      <w:r>
        <w:t>[ ] 26–50 %</w:t>
      </w:r>
    </w:p>
    <w:p>
      <w:pPr>
        <w:pStyle w:val="ListBullet"/>
        <w:keepLines w:val="1"/>
        <w:keepNext w:val="1"/>
        <w:widowControl w:val="1"/>
      </w:pPr>
      <w:r>
        <w:t>[ ] 51–75 %</w:t>
      </w:r>
    </w:p>
    <w:p>
      <w:pPr>
        <w:pStyle w:val="ListBullet"/>
        <w:keepLines w:val="1"/>
        <w:keepNext w:val="1"/>
        <w:widowControl w:val="1"/>
      </w:pPr>
      <w:r>
        <w:t>[ ] 76–95 %</w:t>
      </w:r>
    </w:p>
    <w:p>
      <w:pPr>
        <w:pStyle w:val="ListBullet"/>
        <w:keepLines w:val="1"/>
        <w:widowControl w:val="1"/>
      </w:pPr>
      <w:r>
        <w:t>[ ] 96–100 %</w:t>
      </w:r>
    </w:p>
    <w:p>
      <w:pPr>
        <w:pStyle w:val="Heading3"/>
        <w:keepNext/>
        <w:keepLines/>
      </w:pPr>
      <w:r>
        <w:t>2.2. Evaluaciones de impacto en protección de datos (EIPD / DPIA)</w:t>
      </w:r>
    </w:p>
    <w:p>
      <w:r>
        <w:t>2.2.1. ¿Dispone de un procedimiento formal para determinar cuándo es necesaria una EIPD?</w:t>
      </w:r>
    </w:p>
    <w:p>
      <w:pPr>
        <w:pStyle w:val="ListBullet"/>
        <w:keepLines w:val="1"/>
        <w:keepNext w:val="1"/>
        <w:widowControl w:val="1"/>
      </w:pPr>
      <w:r>
        <w:t>[ ] No.</w:t>
      </w:r>
    </w:p>
    <w:p>
      <w:pPr>
        <w:pStyle w:val="ListBullet"/>
        <w:keepLines w:val="1"/>
        <w:keepNext w:val="1"/>
        <w:widowControl w:val="1"/>
      </w:pPr>
      <w:r>
        <w:t>[ ] Sí, pero no se aplica de forma sistemática.</w:t>
      </w:r>
    </w:p>
    <w:p>
      <w:pPr>
        <w:pStyle w:val="ListBullet"/>
        <w:keepLines w:val="1"/>
        <w:keepNext w:val="1"/>
        <w:widowControl w:val="1"/>
      </w:pPr>
      <w:r>
        <w:t>[ ] Sí, basado exclusivamente en las listas de la AEPD/autoridades.</w:t>
      </w:r>
    </w:p>
    <w:p>
      <w:pPr>
        <w:pStyle w:val="ListBullet"/>
        <w:keepLines w:val="1"/>
        <w:keepNext w:val="1"/>
        <w:widowControl w:val="1"/>
      </w:pPr>
      <w:r>
        <w:t>[ ] Sí, basado en listas de autoridades y criterios propios de riesgo.</w:t>
      </w:r>
    </w:p>
    <w:p>
      <w:pPr>
        <w:pStyle w:val="ListBullet"/>
        <w:keepLines w:val="1"/>
        <w:widowControl w:val="1"/>
      </w:pPr>
      <w:r>
        <w:t>[ ] Sí, integrado con procesos de innovación y gestión de proyectos (privacy by design).</w:t>
      </w:r>
    </w:p>
    <w:p>
      <w:r>
        <w:t>2.2.2. De los tratamientos que han requerido EIPD, ¿qué porcentaje aproximado se ha completado en los últimos 3 años?</w:t>
      </w:r>
    </w:p>
    <w:p>
      <w:pPr>
        <w:pStyle w:val="ListBullet"/>
        <w:keepLines w:val="1"/>
        <w:keepNext w:val="1"/>
        <w:widowControl w:val="1"/>
      </w:pPr>
      <w:r>
        <w:t>[ ] 0–25 %</w:t>
      </w:r>
    </w:p>
    <w:p>
      <w:pPr>
        <w:pStyle w:val="ListBullet"/>
        <w:keepLines w:val="1"/>
        <w:keepNext w:val="1"/>
        <w:widowControl w:val="1"/>
      </w:pPr>
      <w:r>
        <w:t>[ ] 26–50 %</w:t>
      </w:r>
    </w:p>
    <w:p>
      <w:pPr>
        <w:pStyle w:val="ListBullet"/>
        <w:keepLines w:val="1"/>
        <w:keepNext w:val="1"/>
        <w:widowControl w:val="1"/>
      </w:pPr>
      <w:r>
        <w:t>[ ] 51–75 %</w:t>
      </w:r>
    </w:p>
    <w:p>
      <w:pPr>
        <w:pStyle w:val="ListBullet"/>
        <w:keepLines w:val="1"/>
        <w:keepNext w:val="1"/>
        <w:widowControl w:val="1"/>
      </w:pPr>
      <w:r>
        <w:t>[ ] 76–95 %</w:t>
      </w:r>
    </w:p>
    <w:p>
      <w:pPr>
        <w:pStyle w:val="ListBullet"/>
        <w:keepLines w:val="1"/>
        <w:widowControl w:val="1"/>
      </w:pPr>
      <w:r>
        <w:t>[ ] 96–100 %</w:t>
      </w:r>
    </w:p>
    <w:p>
      <w:r>
        <w:t>2.2.3. ¿Se actualizan las EIPD tras incidentes o cambios relevantes en el tratamiento o en el contexto de amenazas?</w:t>
      </w:r>
    </w:p>
    <w:p>
      <w:pPr>
        <w:pStyle w:val="ListBullet"/>
        <w:keepLines w:val="1"/>
        <w:keepNext w:val="1"/>
        <w:widowControl w:val="1"/>
      </w:pPr>
      <w:r>
        <w:t>[ ] No.</w:t>
      </w:r>
    </w:p>
    <w:p>
      <w:pPr>
        <w:pStyle w:val="ListBullet"/>
        <w:keepLines w:val="1"/>
        <w:keepNext w:val="1"/>
        <w:widowControl w:val="1"/>
      </w:pPr>
      <w:r>
        <w:t>[ ] Solo tras incidentes graves.</w:t>
      </w:r>
    </w:p>
    <w:p>
      <w:pPr>
        <w:pStyle w:val="ListBullet"/>
        <w:keepLines w:val="1"/>
        <w:keepNext w:val="1"/>
        <w:widowControl w:val="1"/>
      </w:pPr>
      <w:r>
        <w:t>[ ] Sí, para cambios significativos en tecnología o alcance.</w:t>
      </w:r>
    </w:p>
    <w:p>
      <w:pPr>
        <w:pStyle w:val="ListBullet"/>
        <w:keepLines w:val="1"/>
        <w:keepNext w:val="1"/>
        <w:widowControl w:val="1"/>
      </w:pPr>
      <w:r>
        <w:t>[ ] Sí, para cambios significativos y periódicamente (al menos cada 2 años).</w:t>
      </w:r>
    </w:p>
    <w:p>
      <w:pPr>
        <w:pStyle w:val="ListBullet"/>
        <w:keepLines w:val="1"/>
        <w:widowControl w:val="1"/>
      </w:pPr>
      <w:r>
        <w:t>[ ] Sí, con ciclos de revisión definidos y alineados con la gestión de riesgos corporativos.</w:t>
      </w:r>
    </w:p>
    <w:p>
      <w:pPr>
        <w:pStyle w:val="Heading2"/>
        <w:keepNext/>
        <w:keepLines/>
      </w:pPr>
      <w:r>
        <w:rPr>
          <w:color w:val="0066CC"/>
        </w:rPr>
        <w:t>3. Medidas técnicas y organizativas (art. 32 RGPD)</w:t>
      </w:r>
    </w:p>
    <w:p>
      <w:pPr>
        <w:pStyle w:val="Heading3"/>
        <w:keepNext/>
        <w:keepLines/>
      </w:pPr>
      <w:r>
        <w:t>3.1. Cifrado, pseudonimización y controles de acceso</w:t>
      </w:r>
    </w:p>
    <w:p>
      <w:r>
        <w:t>3.1.1. ¿Cuenta la organización con una política formal de cifrado alineada con las directrices de la AEPD/ENISA?</w:t>
      </w:r>
    </w:p>
    <w:p>
      <w:pPr>
        <w:pStyle w:val="ListBullet"/>
        <w:keepLines w:val="1"/>
        <w:keepNext w:val="1"/>
        <w:widowControl w:val="1"/>
      </w:pPr>
      <w:r>
        <w:t>[ ] No existe política de cifrado.</w:t>
      </w:r>
    </w:p>
    <w:p>
      <w:pPr>
        <w:pStyle w:val="ListBullet"/>
        <w:keepLines w:val="1"/>
        <w:keepNext w:val="1"/>
        <w:widowControl w:val="1"/>
      </w:pPr>
      <w:r>
        <w:t>[ ] Existe una política, pero no se aplica de forma coherente.</w:t>
      </w:r>
    </w:p>
    <w:p>
      <w:pPr>
        <w:pStyle w:val="ListBullet"/>
        <w:keepLines w:val="1"/>
        <w:keepNext w:val="1"/>
        <w:widowControl w:val="1"/>
      </w:pPr>
      <w:r>
        <w:t>[ ] Existe política alineada con buenas prácticas básicas.</w:t>
      </w:r>
    </w:p>
    <w:p>
      <w:pPr>
        <w:pStyle w:val="ListBullet"/>
        <w:keepLines w:val="1"/>
        <w:keepNext w:val="1"/>
        <w:widowControl w:val="1"/>
      </w:pPr>
      <w:r>
        <w:t>[ ] Existe política alineada con guías de AEPD/ENISA y estándares sectoriales.</w:t>
      </w:r>
    </w:p>
    <w:p>
      <w:pPr>
        <w:pStyle w:val="ListBullet"/>
        <w:keepLines w:val="1"/>
        <w:widowControl w:val="1"/>
      </w:pPr>
      <w:r>
        <w:t>[ ] Política madura con niveles de criticidad, algoritmos validados y ciclo de revisión regular.</w:t>
      </w:r>
    </w:p>
    <w:p>
      <w:r>
        <w:t>3.1.2. ¿Qué porcentaje aproximado de datos personales en reposo está cifrado con mecanismos considerados robustos?</w:t>
      </w:r>
    </w:p>
    <w:p>
      <w:pPr>
        <w:pStyle w:val="ListBullet"/>
        <w:keepLines w:val="1"/>
        <w:keepNext w:val="1"/>
        <w:widowControl w:val="1"/>
      </w:pPr>
      <w:r>
        <w:t>[ ] 0–25 %</w:t>
      </w:r>
    </w:p>
    <w:p>
      <w:pPr>
        <w:pStyle w:val="ListBullet"/>
        <w:keepLines w:val="1"/>
        <w:keepNext w:val="1"/>
        <w:widowControl w:val="1"/>
      </w:pPr>
      <w:r>
        <w:t>[ ] 26–50 %</w:t>
      </w:r>
    </w:p>
    <w:p>
      <w:pPr>
        <w:pStyle w:val="ListBullet"/>
        <w:keepLines w:val="1"/>
        <w:keepNext w:val="1"/>
        <w:widowControl w:val="1"/>
      </w:pPr>
      <w:r>
        <w:t>[ ] 51–75 %</w:t>
      </w:r>
    </w:p>
    <w:p>
      <w:pPr>
        <w:pStyle w:val="ListBullet"/>
        <w:keepLines w:val="1"/>
        <w:keepNext w:val="1"/>
        <w:widowControl w:val="1"/>
      </w:pPr>
      <w:r>
        <w:t>[ ] 76–95 %</w:t>
      </w:r>
    </w:p>
    <w:p>
      <w:pPr>
        <w:pStyle w:val="ListBullet"/>
        <w:keepLines w:val="1"/>
        <w:widowControl w:val="1"/>
      </w:pPr>
      <w:r>
        <w:t>[ ] 96–100 %</w:t>
      </w:r>
    </w:p>
    <w:p>
      <w:r>
        <w:t>3.1.3. ¿Qué porcentaje aproximado de datos personales en tránsito está protegido mediante canales cifrados (TLS u otros)?</w:t>
      </w:r>
    </w:p>
    <w:p>
      <w:pPr>
        <w:pStyle w:val="ListBullet"/>
        <w:keepLines w:val="1"/>
        <w:keepNext w:val="1"/>
        <w:widowControl w:val="1"/>
      </w:pPr>
      <w:r>
        <w:t>[ ] 0–25 %</w:t>
      </w:r>
    </w:p>
    <w:p>
      <w:pPr>
        <w:pStyle w:val="ListBullet"/>
        <w:keepLines w:val="1"/>
        <w:keepNext w:val="1"/>
        <w:widowControl w:val="1"/>
      </w:pPr>
      <w:r>
        <w:t>[ ] 26–50 %</w:t>
      </w:r>
    </w:p>
    <w:p>
      <w:pPr>
        <w:pStyle w:val="ListBullet"/>
        <w:keepLines w:val="1"/>
        <w:keepNext w:val="1"/>
        <w:widowControl w:val="1"/>
      </w:pPr>
      <w:r>
        <w:t>[ ] 51–75 %</w:t>
      </w:r>
    </w:p>
    <w:p>
      <w:pPr>
        <w:pStyle w:val="ListBullet"/>
        <w:keepLines w:val="1"/>
        <w:keepNext w:val="1"/>
        <w:widowControl w:val="1"/>
      </w:pPr>
      <w:r>
        <w:t>[ ] 76–95 %</w:t>
      </w:r>
    </w:p>
    <w:p>
      <w:pPr>
        <w:pStyle w:val="ListBullet"/>
        <w:keepLines w:val="1"/>
        <w:widowControl w:val="1"/>
      </w:pPr>
      <w:r>
        <w:t>[ ] 96–100 %</w:t>
      </w:r>
    </w:p>
    <w:p>
      <w:r>
        <w:t>3.1.4. ¿Qué nivel de implantación tiene la autenticación multifactor (MFA) en sistemas que tratan datos personales?</w:t>
      </w:r>
    </w:p>
    <w:p>
      <w:pPr>
        <w:pStyle w:val="ListBullet"/>
        <w:keepLines w:val="1"/>
        <w:keepNext w:val="1"/>
        <w:widowControl w:val="1"/>
      </w:pPr>
      <w:r>
        <w:t>[ ] No se utiliza MFA.</w:t>
      </w:r>
    </w:p>
    <w:p>
      <w:pPr>
        <w:pStyle w:val="ListBullet"/>
        <w:keepLines w:val="1"/>
        <w:keepNext w:val="1"/>
        <w:widowControl w:val="1"/>
      </w:pPr>
      <w:r>
        <w:t>[ ] MFA solo en accesos remotos / VPN.</w:t>
      </w:r>
    </w:p>
    <w:p>
      <w:pPr>
        <w:pStyle w:val="ListBullet"/>
        <w:keepLines w:val="1"/>
        <w:keepNext w:val="1"/>
        <w:widowControl w:val="1"/>
      </w:pPr>
      <w:r>
        <w:t>[ ] MFA en sistemas críticos internos y accesos remotos.</w:t>
      </w:r>
    </w:p>
    <w:p>
      <w:pPr>
        <w:pStyle w:val="ListBullet"/>
        <w:keepLines w:val="1"/>
        <w:keepNext w:val="1"/>
        <w:widowControl w:val="1"/>
      </w:pPr>
      <w:r>
        <w:t>[ ] MFA en la mayoría de sistemas que tratan datos personales.</w:t>
      </w:r>
    </w:p>
    <w:p>
      <w:pPr>
        <w:pStyle w:val="ListBullet"/>
        <w:keepLines w:val="1"/>
        <w:widowControl w:val="1"/>
      </w:pPr>
      <w:r>
        <w:t>[ ] MFA por defecto, con excepciones justificadas y documentadas.</w:t>
      </w:r>
    </w:p>
    <w:p>
      <w:r>
        <w:t>3.1.5. ¿Se aplican técnicas de pseudonimización para minimizar exposición en entornos de pruebas, analítica o intercambio de datos?</w:t>
      </w:r>
    </w:p>
    <w:p>
      <w:pPr>
        <w:pStyle w:val="ListBullet"/>
        <w:keepLines w:val="1"/>
        <w:keepNext w:val="1"/>
        <w:widowControl w:val="1"/>
      </w:pPr>
      <w:r>
        <w:t>[ ] No se utiliza pseudonimización.</w:t>
      </w:r>
    </w:p>
    <w:p>
      <w:pPr>
        <w:pStyle w:val="ListBullet"/>
        <w:keepLines w:val="1"/>
        <w:keepNext w:val="1"/>
        <w:widowControl w:val="1"/>
      </w:pPr>
      <w:r>
        <w:t>[ ] Uso ad hoc en algunos proyectos.</w:t>
      </w:r>
    </w:p>
    <w:p>
      <w:pPr>
        <w:pStyle w:val="ListBullet"/>
        <w:keepLines w:val="1"/>
        <w:keepNext w:val="1"/>
        <w:widowControl w:val="1"/>
      </w:pPr>
      <w:r>
        <w:t>[ ] Uso regular en pruebas, pero no en analítica.</w:t>
      </w:r>
    </w:p>
    <w:p>
      <w:pPr>
        <w:pStyle w:val="ListBullet"/>
        <w:keepLines w:val="1"/>
        <w:keepNext w:val="1"/>
        <w:widowControl w:val="1"/>
      </w:pPr>
      <w:r>
        <w:t>[ ] Uso sistemático en pruebas y entornos de analítica interna.</w:t>
      </w:r>
    </w:p>
    <w:p>
      <w:pPr>
        <w:pStyle w:val="ListBullet"/>
        <w:keepLines w:val="1"/>
        <w:widowControl w:val="1"/>
      </w:pPr>
      <w:r>
        <w:t>[ ] Uso avanzado, incluyendo entornos colaborativos y espacios de datos.</w:t>
      </w:r>
    </w:p>
    <w:p>
      <w:pPr>
        <w:pStyle w:val="Heading3"/>
        <w:keepNext/>
        <w:keepLines/>
      </w:pPr>
      <w:r>
        <w:t>3.2. Segmentación, monitorización y hardening</w:t>
      </w:r>
    </w:p>
    <w:p>
      <w:r>
        <w:t>3.2.1. ¿Existe segmentación lógica o física de redes que separa entornos críticos con datos personales?</w:t>
      </w:r>
    </w:p>
    <w:p>
      <w:pPr>
        <w:pStyle w:val="ListBullet"/>
        <w:keepLines w:val="1"/>
        <w:keepNext w:val="1"/>
        <w:widowControl w:val="1"/>
      </w:pPr>
      <w:r>
        <w:t>[ ] No.</w:t>
      </w:r>
    </w:p>
    <w:p>
      <w:pPr>
        <w:pStyle w:val="ListBullet"/>
        <w:keepLines w:val="1"/>
        <w:keepNext w:val="1"/>
        <w:widowControl w:val="1"/>
      </w:pPr>
      <w:r>
        <w:t>[ ] Segmentación básica entre entornos de producción y otros.</w:t>
      </w:r>
    </w:p>
    <w:p>
      <w:pPr>
        <w:pStyle w:val="ListBullet"/>
        <w:keepLines w:val="1"/>
        <w:keepNext w:val="1"/>
        <w:widowControl w:val="1"/>
      </w:pPr>
      <w:r>
        <w:t>[ ] Segmentación por zonas de criticidad (usuarios, servidores, datos sensibles).</w:t>
      </w:r>
    </w:p>
    <w:p>
      <w:pPr>
        <w:pStyle w:val="ListBullet"/>
        <w:keepLines w:val="1"/>
        <w:keepNext w:val="1"/>
        <w:widowControl w:val="1"/>
      </w:pPr>
      <w:r>
        <w:t>[ ] Segmentación granular con controles de acceso y monitorización avanzada.</w:t>
      </w:r>
    </w:p>
    <w:p>
      <w:pPr>
        <w:pStyle w:val="ListBullet"/>
        <w:keepLines w:val="1"/>
        <w:widowControl w:val="1"/>
      </w:pPr>
      <w:r>
        <w:t>[ ] Modelo Zero Trust con segmentación dinámica basada en identidad y contexto.</w:t>
      </w:r>
    </w:p>
    <w:p>
      <w:r>
        <w:t>3.2.2. ¿Se encuentran los sistemas que tratan datos personales bajo monitorización continua (SIEM/SOC u otros)?</w:t>
      </w:r>
    </w:p>
    <w:p>
      <w:pPr>
        <w:pStyle w:val="ListBullet"/>
        <w:keepLines w:val="1"/>
        <w:keepNext w:val="1"/>
        <w:widowControl w:val="1"/>
      </w:pPr>
      <w:r>
        <w:t>[ ] No hay monitorización.</w:t>
      </w:r>
    </w:p>
    <w:p>
      <w:pPr>
        <w:pStyle w:val="ListBullet"/>
        <w:keepLines w:val="1"/>
        <w:keepNext w:val="1"/>
        <w:widowControl w:val="1"/>
      </w:pPr>
      <w:r>
        <w:t>[ ] Monitorización básica, logs locales sin correlación.</w:t>
      </w:r>
    </w:p>
    <w:p>
      <w:pPr>
        <w:pStyle w:val="ListBullet"/>
        <w:keepLines w:val="1"/>
        <w:keepNext w:val="1"/>
        <w:widowControl w:val="1"/>
      </w:pPr>
      <w:r>
        <w:t>[ ] SIEM limitado a sistemas críticos.</w:t>
      </w:r>
    </w:p>
    <w:p>
      <w:pPr>
        <w:pStyle w:val="ListBullet"/>
        <w:keepLines w:val="1"/>
        <w:keepNext w:val="1"/>
        <w:widowControl w:val="1"/>
      </w:pPr>
      <w:r>
        <w:t>[ ] SIEM/SOC para la mayoría de sistemas relevantes.</w:t>
      </w:r>
    </w:p>
    <w:p>
      <w:pPr>
        <w:pStyle w:val="ListBullet"/>
        <w:keepLines w:val="1"/>
        <w:widowControl w:val="1"/>
      </w:pPr>
      <w:r>
        <w:t>[ ] SOC maduro, con análisis avanzado de comportamiento y modelos basados en IA.</w:t>
      </w:r>
    </w:p>
    <w:p>
      <w:r>
        <w:t>3.2.3. Tiempo medio de aplicación de parches de seguridad críticos en sistemas que tratan datos personales (promedio último año):</w:t>
      </w:r>
    </w:p>
    <w:p>
      <w:pPr>
        <w:pStyle w:val="ListBullet"/>
        <w:keepLines w:val="1"/>
        <w:keepNext w:val="1"/>
        <w:widowControl w:val="1"/>
      </w:pPr>
      <w:r>
        <w:t>[ ] &gt; 90 días</w:t>
      </w:r>
    </w:p>
    <w:p>
      <w:pPr>
        <w:pStyle w:val="ListBullet"/>
        <w:keepLines w:val="1"/>
        <w:keepNext w:val="1"/>
        <w:widowControl w:val="1"/>
      </w:pPr>
      <w:r>
        <w:t>[ ] 61–90 días</w:t>
      </w:r>
    </w:p>
    <w:p>
      <w:pPr>
        <w:pStyle w:val="ListBullet"/>
        <w:keepLines w:val="1"/>
        <w:keepNext w:val="1"/>
        <w:widowControl w:val="1"/>
      </w:pPr>
      <w:r>
        <w:t>[ ] 31–60 días</w:t>
      </w:r>
    </w:p>
    <w:p>
      <w:pPr>
        <w:pStyle w:val="ListBullet"/>
        <w:keepLines w:val="1"/>
        <w:keepNext w:val="1"/>
        <w:widowControl w:val="1"/>
      </w:pPr>
      <w:r>
        <w:t>[ ] 8–30 días</w:t>
      </w:r>
    </w:p>
    <w:p>
      <w:pPr>
        <w:pStyle w:val="ListBullet"/>
        <w:keepLines w:val="1"/>
        <w:widowControl w:val="1"/>
      </w:pPr>
      <w:r>
        <w:t>[ ] ≤ 7 días</w:t>
      </w:r>
    </w:p>
    <w:p>
      <w:r>
        <w:t>3.2.4. ¿Se aplica un proceso de hardening documentado a servidores, estaciones de trabajo y dispositivos móviles que tratan datos personales?</w:t>
      </w:r>
    </w:p>
    <w:p>
      <w:pPr>
        <w:pStyle w:val="ListBullet"/>
        <w:keepLines w:val="1"/>
        <w:keepNext w:val="1"/>
        <w:widowControl w:val="1"/>
      </w:pPr>
      <w:r>
        <w:t>[ ] No.</w:t>
      </w:r>
    </w:p>
    <w:p>
      <w:pPr>
        <w:pStyle w:val="ListBullet"/>
        <w:keepLines w:val="1"/>
        <w:keepNext w:val="1"/>
        <w:widowControl w:val="1"/>
      </w:pPr>
      <w:r>
        <w:t>[ ] Solo en algunos servidores.</w:t>
      </w:r>
    </w:p>
    <w:p>
      <w:pPr>
        <w:pStyle w:val="ListBullet"/>
        <w:keepLines w:val="1"/>
        <w:keepNext w:val="1"/>
        <w:widowControl w:val="1"/>
      </w:pPr>
      <w:r>
        <w:t>[ ] Sí, en servidores y equipos de administración.</w:t>
      </w:r>
    </w:p>
    <w:p>
      <w:pPr>
        <w:pStyle w:val="ListBullet"/>
        <w:keepLines w:val="1"/>
        <w:keepNext w:val="1"/>
        <w:widowControl w:val="1"/>
      </w:pPr>
      <w:r>
        <w:t>[ ] Sí, en servidores, estaciones de trabajo y dispositivos móviles corporativos.</w:t>
      </w:r>
    </w:p>
    <w:p>
      <w:pPr>
        <w:pStyle w:val="ListBullet"/>
        <w:keepLines w:val="1"/>
        <w:widowControl w:val="1"/>
      </w:pPr>
      <w:r>
        <w:t>[ ] Sí, con verificación periódica automatizada de cumplimiento de hardening.</w:t>
      </w:r>
    </w:p>
    <w:p>
      <w:pPr>
        <w:pStyle w:val="Heading2"/>
        <w:keepNext/>
        <w:keepLines/>
      </w:pPr>
      <w:r>
        <w:rPr>
          <w:color w:val="0066CC"/>
        </w:rPr>
        <w:t>4. Notificación de brechas (arts. 33 y 34 RGPD)</w:t>
      </w:r>
    </w:p>
    <w:p>
      <w:pPr>
        <w:pStyle w:val="Heading3"/>
        <w:keepNext/>
        <w:keepLines/>
      </w:pPr>
      <w:r>
        <w:t>4.1. Preparación y procesos</w:t>
      </w:r>
    </w:p>
    <w:p>
      <w:r>
        <w:t>4.1.1. ¿Existe un procedimiento formal y probado de gestión de incidentes y brechas de datos personales?</w:t>
      </w:r>
    </w:p>
    <w:p>
      <w:pPr>
        <w:pStyle w:val="ListBullet"/>
        <w:keepLines w:val="1"/>
        <w:keepNext w:val="1"/>
        <w:widowControl w:val="1"/>
      </w:pPr>
      <w:r>
        <w:t>[ ] No.</w:t>
      </w:r>
    </w:p>
    <w:p>
      <w:pPr>
        <w:pStyle w:val="ListBullet"/>
        <w:keepLines w:val="1"/>
        <w:keepNext w:val="1"/>
        <w:widowControl w:val="1"/>
      </w:pPr>
      <w:r>
        <w:t>[ ] Existe un procedimiento escrito, pero nunca se ha probado.</w:t>
      </w:r>
    </w:p>
    <w:p>
      <w:pPr>
        <w:pStyle w:val="ListBullet"/>
        <w:keepLines w:val="1"/>
        <w:keepNext w:val="1"/>
        <w:widowControl w:val="1"/>
      </w:pPr>
      <w:r>
        <w:t>[ ] Se ha probado al menos una vez (simulacro).</w:t>
      </w:r>
    </w:p>
    <w:p>
      <w:pPr>
        <w:pStyle w:val="ListBullet"/>
        <w:keepLines w:val="1"/>
        <w:keepNext w:val="1"/>
        <w:widowControl w:val="1"/>
      </w:pPr>
      <w:r>
        <w:t>[ ] Se realizan simulacros anuales.</w:t>
      </w:r>
    </w:p>
    <w:p>
      <w:pPr>
        <w:pStyle w:val="ListBullet"/>
        <w:keepLines w:val="1"/>
        <w:widowControl w:val="1"/>
      </w:pPr>
      <w:r>
        <w:t>[ ] Se realizan simulacros al menos dos veces al año, incluyendo escenarios complejos y con terceros.</w:t>
      </w:r>
    </w:p>
    <w:p>
      <w:r>
        <w:t>4.1.2. ¿Dispone de un registro sistemático de incidentes que permita diferenciar entre “incidente de seguridad” y “brecha de datos personales”?</w:t>
      </w:r>
    </w:p>
    <w:p>
      <w:pPr>
        <w:pStyle w:val="ListBullet"/>
        <w:keepLines w:val="1"/>
        <w:keepNext w:val="1"/>
        <w:widowControl w:val="1"/>
      </w:pPr>
      <w:r>
        <w:t>[ ] No.</w:t>
      </w:r>
    </w:p>
    <w:p>
      <w:pPr>
        <w:pStyle w:val="ListBullet"/>
        <w:keepLines w:val="1"/>
        <w:keepNext w:val="1"/>
        <w:widowControl w:val="1"/>
      </w:pPr>
      <w:r>
        <w:t>[ ] Registro parcial en herramientas técnicas.</w:t>
      </w:r>
    </w:p>
    <w:p>
      <w:pPr>
        <w:pStyle w:val="ListBullet"/>
        <w:keepLines w:val="1"/>
        <w:keepNext w:val="1"/>
        <w:widowControl w:val="1"/>
      </w:pPr>
      <w:r>
        <w:t>[ ] Registro centralizado pero sin tipología detallada.</w:t>
      </w:r>
    </w:p>
    <w:p>
      <w:pPr>
        <w:pStyle w:val="ListBullet"/>
        <w:keepLines w:val="1"/>
        <w:keepNext w:val="1"/>
        <w:widowControl w:val="1"/>
      </w:pPr>
      <w:r>
        <w:t>[ ] Registro con tipología RGPD y campos estructurados.</w:t>
      </w:r>
    </w:p>
    <w:p>
      <w:pPr>
        <w:pStyle w:val="ListBullet"/>
        <w:keepLines w:val="1"/>
        <w:widowControl w:val="1"/>
      </w:pPr>
      <w:r>
        <w:t>[ ] Registro integrado con métricas, análisis de causa raíz y lecciones aprendidas.</w:t>
      </w:r>
    </w:p>
    <w:p>
      <w:pPr>
        <w:pStyle w:val="Heading3"/>
        <w:keepNext/>
        <w:keepLines/>
      </w:pPr>
      <w:r>
        <w:t>4.2. Métricas de incidentes y brechas</w:t>
      </w:r>
    </w:p>
    <w:p>
      <w:r>
        <w:t>4.2.1. Número de brechas de datos personales notificadas a la autoridad de control en los últimos 12 meses:</w:t>
      </w:r>
    </w:p>
    <w:p>
      <w:pPr>
        <w:pStyle w:val="ListBullet"/>
        <w:keepLines w:val="1"/>
        <w:keepNext w:val="1"/>
        <w:widowControl w:val="1"/>
      </w:pPr>
      <w:r>
        <w:t>[ ] 0</w:t>
      </w:r>
    </w:p>
    <w:p>
      <w:pPr>
        <w:pStyle w:val="ListBullet"/>
        <w:keepLines w:val="1"/>
        <w:keepNext w:val="1"/>
        <w:widowControl w:val="1"/>
      </w:pPr>
      <w:r>
        <w:t>[ ] 1–3</w:t>
      </w:r>
    </w:p>
    <w:p>
      <w:pPr>
        <w:pStyle w:val="ListBullet"/>
        <w:keepLines w:val="1"/>
        <w:keepNext w:val="1"/>
        <w:widowControl w:val="1"/>
      </w:pPr>
      <w:r>
        <w:t>[ ] 4–10</w:t>
      </w:r>
    </w:p>
    <w:p>
      <w:pPr>
        <w:pStyle w:val="ListBullet"/>
        <w:keepLines w:val="1"/>
        <w:keepNext w:val="1"/>
        <w:widowControl w:val="1"/>
      </w:pPr>
      <w:r>
        <w:t>[ ] 11–25</w:t>
      </w:r>
    </w:p>
    <w:p>
      <w:pPr>
        <w:pStyle w:val="ListBullet"/>
        <w:keepLines w:val="1"/>
        <w:keepNext w:val="1"/>
        <w:widowControl w:val="1"/>
      </w:pPr>
      <w:r>
        <w:t>[ ] &gt; 25</w:t>
      </w:r>
    </w:p>
    <w:p>
      <w:pPr>
        <w:pStyle w:val="ListBullet"/>
        <w:keepLines w:val="1"/>
        <w:widowControl w:val="1"/>
      </w:pPr>
      <w:r>
        <w:t>[ ] Prefiero no responder en un documento que puede ser utilizado en mi contra.</w:t>
      </w:r>
    </w:p>
    <w:p>
      <w:r>
        <w:t>4.2.2. En las brechas notificadas, el tiempo medio hasta la detección se sitúa en:</w:t>
      </w:r>
    </w:p>
    <w:p>
      <w:pPr>
        <w:pStyle w:val="ListBullet"/>
        <w:keepLines w:val="1"/>
        <w:keepNext w:val="1"/>
        <w:widowControl w:val="1"/>
      </w:pPr>
      <w:r>
        <w:t>[ ] &gt; 30 días</w:t>
      </w:r>
    </w:p>
    <w:p>
      <w:pPr>
        <w:pStyle w:val="ListBullet"/>
        <w:keepLines w:val="1"/>
        <w:keepNext w:val="1"/>
        <w:widowControl w:val="1"/>
      </w:pPr>
      <w:r>
        <w:t>[ ] 8–30 días</w:t>
      </w:r>
    </w:p>
    <w:p>
      <w:pPr>
        <w:pStyle w:val="ListBullet"/>
        <w:keepLines w:val="1"/>
        <w:keepNext w:val="1"/>
        <w:widowControl w:val="1"/>
      </w:pPr>
      <w:r>
        <w:t>[ ] 3–7 días</w:t>
      </w:r>
    </w:p>
    <w:p>
      <w:pPr>
        <w:pStyle w:val="ListBullet"/>
        <w:keepLines w:val="1"/>
        <w:keepNext w:val="1"/>
        <w:widowControl w:val="1"/>
      </w:pPr>
      <w:r>
        <w:t>[ ] &lt; 72 horas</w:t>
      </w:r>
    </w:p>
    <w:p>
      <w:pPr>
        <w:pStyle w:val="ListBullet"/>
        <w:keepLines w:val="1"/>
        <w:widowControl w:val="1"/>
      </w:pPr>
      <w:r>
        <w:t>[ ] Desconocido (lo que ya es, en sí mismo, un indicador).</w:t>
      </w:r>
    </w:p>
    <w:p>
      <w:r>
        <w:t>4.2.3. En las brechas notificadas, el tiempo medio hasta la notificación a la autoridad fue:</w:t>
      </w:r>
    </w:p>
    <w:p>
      <w:pPr>
        <w:pStyle w:val="ListBullet"/>
        <w:keepLines w:val="1"/>
        <w:keepNext w:val="1"/>
        <w:widowControl w:val="1"/>
      </w:pPr>
      <w:r>
        <w:t>[ ] &gt; 72 horas, sin justificación documentada.</w:t>
      </w:r>
    </w:p>
    <w:p>
      <w:pPr>
        <w:pStyle w:val="ListBullet"/>
        <w:keepLines w:val="1"/>
        <w:keepNext w:val="1"/>
        <w:widowControl w:val="1"/>
      </w:pPr>
      <w:r>
        <w:t>[ ] &gt; 72 horas, con justificación documentada.</w:t>
      </w:r>
    </w:p>
    <w:p>
      <w:pPr>
        <w:pStyle w:val="ListBullet"/>
        <w:keepLines w:val="1"/>
        <w:keepNext w:val="1"/>
        <w:widowControl w:val="1"/>
      </w:pPr>
      <w:r>
        <w:t>[ ] Dentro de las 72 horas, con margen apurado.</w:t>
      </w:r>
    </w:p>
    <w:p>
      <w:pPr>
        <w:pStyle w:val="ListBullet"/>
        <w:keepLines w:val="1"/>
        <w:keepNext w:val="1"/>
        <w:widowControl w:val="1"/>
      </w:pPr>
      <w:r>
        <w:t>[ ] Dentro de las 48 horas.</w:t>
      </w:r>
    </w:p>
    <w:p>
      <w:pPr>
        <w:pStyle w:val="ListBullet"/>
        <w:keepLines w:val="1"/>
        <w:widowControl w:val="1"/>
      </w:pPr>
      <w:r>
        <w:t>[ ] Dentro de las 24 horas.</w:t>
      </w:r>
    </w:p>
    <w:p>
      <w:r>
        <w:t>4.2.4. Porcentaje aproximado de brechas en las que las medidas técnicas (cifrado, pseudonimización, segmentación) limitaron efectivamente el impacto sobre los afectados:</w:t>
      </w:r>
    </w:p>
    <w:p>
      <w:pPr>
        <w:pStyle w:val="ListBullet"/>
        <w:keepLines w:val="1"/>
        <w:keepNext w:val="1"/>
        <w:widowControl w:val="1"/>
      </w:pPr>
      <w:r>
        <w:t>[ ] 0–25 %</w:t>
      </w:r>
    </w:p>
    <w:p>
      <w:pPr>
        <w:pStyle w:val="ListBullet"/>
        <w:keepLines w:val="1"/>
        <w:keepNext w:val="1"/>
        <w:widowControl w:val="1"/>
      </w:pPr>
      <w:r>
        <w:t>[ ] 26–50 %</w:t>
      </w:r>
    </w:p>
    <w:p>
      <w:pPr>
        <w:pStyle w:val="ListBullet"/>
        <w:keepLines w:val="1"/>
        <w:keepNext w:val="1"/>
        <w:widowControl w:val="1"/>
      </w:pPr>
      <w:r>
        <w:t>[ ] 51–75 %</w:t>
      </w:r>
    </w:p>
    <w:p>
      <w:pPr>
        <w:pStyle w:val="ListBullet"/>
        <w:keepLines w:val="1"/>
        <w:keepNext w:val="1"/>
        <w:widowControl w:val="1"/>
      </w:pPr>
      <w:r>
        <w:t>[ ] 76–95 %</w:t>
      </w:r>
    </w:p>
    <w:p>
      <w:pPr>
        <w:pStyle w:val="ListBullet"/>
        <w:keepLines w:val="1"/>
        <w:widowControl w:val="1"/>
      </w:pPr>
      <w:r>
        <w:t>[ ] 96–100 %</w:t>
      </w:r>
    </w:p>
    <w:p>
      <w:pPr>
        <w:pStyle w:val="Heading2"/>
        <w:keepNext/>
        <w:keepLines/>
      </w:pPr>
      <w:r>
        <w:rPr>
          <w:color w:val="0066CC"/>
        </w:rPr>
        <w:t>5. Relación con terceros, nube y cadena de suministro (arts. 28 y 32)</w:t>
      </w:r>
    </w:p>
    <w:p>
      <w:r>
        <w:t>5.1. ¿Dispone de un proceso formal para evaluar la seguridad y el cumplimiento RGPD de encargados del tratamiento y proveedores críticos (incluyendo cloud)?</w:t>
      </w:r>
    </w:p>
    <w:p>
      <w:pPr>
        <w:pStyle w:val="ListBullet"/>
        <w:keepLines w:val="1"/>
        <w:keepNext w:val="1"/>
        <w:widowControl w:val="1"/>
      </w:pPr>
      <w:r>
        <w:t>[ ] No, confiamos en el “buen hacer” del proveedor.</w:t>
      </w:r>
    </w:p>
    <w:p>
      <w:pPr>
        <w:pStyle w:val="ListBullet"/>
        <w:keepLines w:val="1"/>
        <w:keepNext w:val="1"/>
        <w:widowControl w:val="1"/>
      </w:pPr>
      <w:r>
        <w:t>[ ] Evaluación solo contractual (cláusulas tipo, DPA estándar).</w:t>
      </w:r>
    </w:p>
    <w:p>
      <w:pPr>
        <w:pStyle w:val="ListBullet"/>
        <w:keepLines w:val="1"/>
        <w:keepNext w:val="1"/>
        <w:widowControl w:val="1"/>
      </w:pPr>
      <w:r>
        <w:t>[ ] Cuestionarios básicos de seguridad y privacidad al inicio de la relación.</w:t>
      </w:r>
    </w:p>
    <w:p>
      <w:pPr>
        <w:pStyle w:val="ListBullet"/>
        <w:keepLines w:val="1"/>
        <w:keepNext w:val="1"/>
        <w:widowControl w:val="1"/>
      </w:pPr>
      <w:r>
        <w:t>[ ] Evaluaciones periódicas con cuestionarios estructurados y evidencias.</w:t>
      </w:r>
    </w:p>
    <w:p>
      <w:pPr>
        <w:pStyle w:val="ListBullet"/>
        <w:keepLines w:val="1"/>
        <w:widowControl w:val="1"/>
      </w:pPr>
      <w:r>
        <w:t>[ ] Proceso maduro con evaluación continua, certificaciones, auditorías y métricas de desempeño.</w:t>
      </w:r>
    </w:p>
    <w:p>
      <w:r>
        <w:t>5.2. Porcentaje aproximado de proveedores que manejan datos personales que cuentan con certificaciones relevantes (ISO 27001, ISO 27701, SOC 2, etc.):</w:t>
      </w:r>
    </w:p>
    <w:p>
      <w:pPr>
        <w:pStyle w:val="ListBullet"/>
        <w:keepLines w:val="1"/>
        <w:keepNext w:val="1"/>
        <w:widowControl w:val="1"/>
      </w:pPr>
      <w:r>
        <w:t>[ ] 0–25 %</w:t>
      </w:r>
    </w:p>
    <w:p>
      <w:pPr>
        <w:pStyle w:val="ListBullet"/>
        <w:keepLines w:val="1"/>
        <w:keepNext w:val="1"/>
        <w:widowControl w:val="1"/>
      </w:pPr>
      <w:r>
        <w:t>[ ] 26–50 %</w:t>
      </w:r>
    </w:p>
    <w:p>
      <w:pPr>
        <w:pStyle w:val="ListBullet"/>
        <w:keepLines w:val="1"/>
        <w:keepNext w:val="1"/>
        <w:widowControl w:val="1"/>
      </w:pPr>
      <w:r>
        <w:t>[ ] 51–75 %</w:t>
      </w:r>
    </w:p>
    <w:p>
      <w:pPr>
        <w:pStyle w:val="ListBullet"/>
        <w:keepLines w:val="1"/>
        <w:keepNext w:val="1"/>
        <w:widowControl w:val="1"/>
      </w:pPr>
      <w:r>
        <w:t>[ ] 76–95 %</w:t>
      </w:r>
    </w:p>
    <w:p>
      <w:pPr>
        <w:pStyle w:val="ListBullet"/>
        <w:keepLines w:val="1"/>
        <w:widowControl w:val="1"/>
      </w:pPr>
      <w:r>
        <w:t>[ ] 96–100 %</w:t>
      </w:r>
    </w:p>
    <w:p>
      <w:r>
        <w:t>5.3. ¿Se monitoriza de forma continua la postura de seguridad de proveedores clave (herramientas de “security rating”, informes externos, etc.)?</w:t>
      </w:r>
    </w:p>
    <w:p>
      <w:pPr>
        <w:pStyle w:val="ListBullet"/>
        <w:keepLines w:val="1"/>
        <w:keepNext w:val="1"/>
        <w:widowControl w:val="1"/>
      </w:pPr>
      <w:r>
        <w:t>[ ] No.</w:t>
      </w:r>
    </w:p>
    <w:p>
      <w:pPr>
        <w:pStyle w:val="ListBullet"/>
        <w:keepLines w:val="1"/>
        <w:keepNext w:val="1"/>
        <w:widowControl w:val="1"/>
      </w:pPr>
      <w:r>
        <w:t>[ ] Solo en el momento de la contratación.</w:t>
      </w:r>
    </w:p>
    <w:p>
      <w:pPr>
        <w:pStyle w:val="ListBullet"/>
        <w:keepLines w:val="1"/>
        <w:keepNext w:val="1"/>
        <w:widowControl w:val="1"/>
      </w:pPr>
      <w:r>
        <w:t>[ ] Revisión anual.</w:t>
      </w:r>
    </w:p>
    <w:p>
      <w:pPr>
        <w:pStyle w:val="ListBullet"/>
        <w:keepLines w:val="1"/>
        <w:keepNext w:val="1"/>
        <w:widowControl w:val="1"/>
      </w:pPr>
      <w:r>
        <w:t>[ ] Revisión semestral con fuentes externas.</w:t>
      </w:r>
    </w:p>
    <w:p>
      <w:pPr>
        <w:pStyle w:val="ListBullet"/>
        <w:keepLines w:val="1"/>
        <w:widowControl w:val="1"/>
      </w:pPr>
      <w:r>
        <w:t>[ ] Monitorización continua con herramientas especializadas y seguimiento en comité.</w:t>
      </w:r>
    </w:p>
    <w:p>
      <w:pPr>
        <w:pStyle w:val="Heading2"/>
        <w:keepNext/>
        <w:keepLines/>
      </w:pPr>
      <w:r>
        <w:rPr>
          <w:color w:val="0066CC"/>
        </w:rPr>
        <w:t>6. Formación, cultura y competencia</w:t>
      </w:r>
    </w:p>
    <w:p>
      <w:r>
        <w:t>6.1. ¿Qué nivel de formación en protección de datos y ciberseguridad reciben los empleados que tratan datos personales?</w:t>
      </w:r>
    </w:p>
    <w:p>
      <w:pPr>
        <w:pStyle w:val="ListBullet"/>
        <w:keepLines w:val="1"/>
        <w:keepNext w:val="1"/>
        <w:widowControl w:val="1"/>
      </w:pPr>
      <w:r>
        <w:t>[ ] Ninguna formación específica.</w:t>
      </w:r>
    </w:p>
    <w:p>
      <w:pPr>
        <w:pStyle w:val="ListBullet"/>
        <w:keepLines w:val="1"/>
        <w:keepNext w:val="1"/>
        <w:widowControl w:val="1"/>
      </w:pPr>
      <w:r>
        <w:t>[ ] Formación inicial al incorporarse, sin refrescos.</w:t>
      </w:r>
    </w:p>
    <w:p>
      <w:pPr>
        <w:pStyle w:val="ListBullet"/>
        <w:keepLines w:val="1"/>
        <w:keepNext w:val="1"/>
        <w:widowControl w:val="1"/>
      </w:pPr>
      <w:r>
        <w:t>[ ] Formación inicial + refresco bianual.</w:t>
      </w:r>
    </w:p>
    <w:p>
      <w:pPr>
        <w:pStyle w:val="ListBullet"/>
        <w:keepLines w:val="1"/>
        <w:keepNext w:val="1"/>
        <w:widowControl w:val="1"/>
      </w:pPr>
      <w:r>
        <w:t>[ ] Formación anual obligatoria con seguimiento de completitud.</w:t>
      </w:r>
    </w:p>
    <w:p>
      <w:pPr>
        <w:pStyle w:val="ListBullet"/>
        <w:keepLines w:val="1"/>
        <w:widowControl w:val="1"/>
      </w:pPr>
      <w:r>
        <w:t>[ ] Formación continua con módulos específicos por rol y simulaciones (phishing, ejercicios, etc.).</w:t>
      </w:r>
    </w:p>
    <w:p>
      <w:r>
        <w:t>6.2. Porcentaje aproximado de empleados que han completado la formación obligatoria en el último año:</w:t>
      </w:r>
    </w:p>
    <w:p>
      <w:pPr>
        <w:pStyle w:val="ListBullet"/>
        <w:keepLines w:val="1"/>
        <w:keepNext w:val="1"/>
        <w:widowControl w:val="1"/>
      </w:pPr>
      <w:r>
        <w:t>[ ] 0–25 %</w:t>
      </w:r>
    </w:p>
    <w:p>
      <w:pPr>
        <w:pStyle w:val="ListBullet"/>
        <w:keepLines w:val="1"/>
        <w:keepNext w:val="1"/>
        <w:widowControl w:val="1"/>
      </w:pPr>
      <w:r>
        <w:t>[ ] 26–50 %</w:t>
      </w:r>
    </w:p>
    <w:p>
      <w:pPr>
        <w:pStyle w:val="ListBullet"/>
        <w:keepLines w:val="1"/>
        <w:keepNext w:val="1"/>
        <w:widowControl w:val="1"/>
      </w:pPr>
      <w:r>
        <w:t>[ ] 51–75 %</w:t>
      </w:r>
    </w:p>
    <w:p>
      <w:pPr>
        <w:pStyle w:val="ListBullet"/>
        <w:keepLines w:val="1"/>
        <w:keepNext w:val="1"/>
        <w:widowControl w:val="1"/>
      </w:pPr>
      <w:r>
        <w:t>[ ] 76–95 %</w:t>
      </w:r>
    </w:p>
    <w:p>
      <w:pPr>
        <w:pStyle w:val="ListBullet"/>
        <w:keepLines w:val="1"/>
        <w:widowControl w:val="1"/>
      </w:pPr>
      <w:r>
        <w:t>[ ] 96–100 %</w:t>
      </w:r>
    </w:p>
    <w:p>
      <w:r>
        <w:t>6.3. ¿Se dispone de métricas de comportamiento (tasa de clic en phishing simulado, reporte de incidentes por usuario, etc.)?</w:t>
      </w:r>
    </w:p>
    <w:p>
      <w:pPr>
        <w:pStyle w:val="ListBullet"/>
        <w:keepLines w:val="1"/>
        <w:keepNext w:val="1"/>
        <w:widowControl w:val="1"/>
      </w:pPr>
      <w:r>
        <w:t>[ ] No.</w:t>
      </w:r>
    </w:p>
    <w:p>
      <w:pPr>
        <w:pStyle w:val="ListBullet"/>
        <w:keepLines w:val="1"/>
        <w:keepNext w:val="1"/>
        <w:widowControl w:val="1"/>
      </w:pPr>
      <w:r>
        <w:t>[ ] Métricas limitadas y no sistemáticas.</w:t>
      </w:r>
    </w:p>
    <w:p>
      <w:pPr>
        <w:pStyle w:val="ListBullet"/>
        <w:keepLines w:val="1"/>
        <w:keepNext w:val="1"/>
        <w:widowControl w:val="1"/>
      </w:pPr>
      <w:r>
        <w:t>[ ] Métricas de phishing simulado.</w:t>
      </w:r>
    </w:p>
    <w:p>
      <w:pPr>
        <w:pStyle w:val="ListBullet"/>
        <w:keepLines w:val="1"/>
        <w:keepNext w:val="1"/>
        <w:widowControl w:val="1"/>
      </w:pPr>
      <w:r>
        <w:t>[ ] Métricas de phishing y reporte de incidentes por usuario.</w:t>
      </w:r>
    </w:p>
    <w:p>
      <w:pPr>
        <w:pStyle w:val="ListBullet"/>
        <w:keepLines w:val="1"/>
        <w:widowControl w:val="1"/>
      </w:pPr>
      <w:r>
        <w:t>[ ] Cuadro de mando completo de comportamiento seguro, integrado en el cuadro de riesgos.</w:t>
      </w:r>
    </w:p>
    <w:p>
      <w:pPr>
        <w:pStyle w:val="Heading2"/>
        <w:keepNext/>
        <w:keepLines/>
      </w:pPr>
      <w:r>
        <w:rPr>
          <w:color w:val="0066CC"/>
        </w:rPr>
        <w:t>7. Indicadores, métricas y cuadro de mando</w:t>
      </w:r>
    </w:p>
    <w:p>
      <w:r>
        <w:t>7.1. ¿Dispone la organización de un cuadro de mando formal de ciberseguridad y protección de datos?</w:t>
      </w:r>
    </w:p>
    <w:p>
      <w:pPr>
        <w:pStyle w:val="ListBullet"/>
        <w:keepLines w:val="1"/>
        <w:keepNext w:val="1"/>
        <w:widowControl w:val="1"/>
      </w:pPr>
      <w:r>
        <w:t>[ ] No.</w:t>
      </w:r>
    </w:p>
    <w:p>
      <w:pPr>
        <w:pStyle w:val="ListBullet"/>
        <w:keepLines w:val="1"/>
        <w:keepNext w:val="1"/>
        <w:widowControl w:val="1"/>
      </w:pPr>
      <w:r>
        <w:t>[ ] Sí, pero centrado solo en TI.</w:t>
      </w:r>
    </w:p>
    <w:p>
      <w:pPr>
        <w:pStyle w:val="ListBullet"/>
        <w:keepLines w:val="1"/>
        <w:keepNext w:val="1"/>
        <w:widowControl w:val="1"/>
      </w:pPr>
      <w:r>
        <w:t>[ ] Sí, con indicadores básicos (nº incidentes, formación).</w:t>
      </w:r>
    </w:p>
    <w:p>
      <w:pPr>
        <w:pStyle w:val="ListBullet"/>
        <w:keepLines w:val="1"/>
        <w:keepNext w:val="1"/>
        <w:widowControl w:val="1"/>
      </w:pPr>
      <w:r>
        <w:t>[ ] Sí, con indicadores de riesgo, procesos, incidentes y cumplimiento RGPD.</w:t>
      </w:r>
    </w:p>
    <w:p>
      <w:pPr>
        <w:pStyle w:val="ListBullet"/>
        <w:keepLines w:val="1"/>
        <w:widowControl w:val="1"/>
      </w:pPr>
      <w:r>
        <w:t>[ ] Sí, integrado con indicadores de negocio, continuidad y riesgo corporativo.</w:t>
      </w:r>
    </w:p>
    <w:p>
      <w:r>
        <w:t>7.2. ¿Qué indicadores se reportan regularmente a la dirección? (marque todos los que apliquen)</w:t>
      </w:r>
    </w:p>
    <w:p>
      <w:pPr>
        <w:pStyle w:val="ListBullet"/>
        <w:keepLines w:val="1"/>
        <w:keepNext w:val="1"/>
        <w:widowControl w:val="1"/>
      </w:pPr>
      <w:r>
        <w:t>[ ] Número de incidentes de seguridad.</w:t>
      </w:r>
    </w:p>
    <w:p>
      <w:pPr>
        <w:pStyle w:val="ListBullet"/>
        <w:keepLines w:val="1"/>
        <w:keepNext w:val="1"/>
        <w:widowControl w:val="1"/>
      </w:pPr>
      <w:r>
        <w:t>[ ] Número de brechas de datos personales.</w:t>
      </w:r>
    </w:p>
    <w:p>
      <w:pPr>
        <w:pStyle w:val="ListBullet"/>
        <w:keepLines w:val="1"/>
        <w:keepNext w:val="1"/>
        <w:widowControl w:val="1"/>
      </w:pPr>
      <w:r>
        <w:t>[ ] Tiempo medio de detección y respuesta.</w:t>
      </w:r>
    </w:p>
    <w:p>
      <w:pPr>
        <w:pStyle w:val="ListBullet"/>
        <w:keepLines w:val="1"/>
        <w:keepNext w:val="1"/>
        <w:widowControl w:val="1"/>
      </w:pPr>
      <w:r>
        <w:t>[ ] Nivel de cifrado / cobertura de medidas técnicas.</w:t>
      </w:r>
    </w:p>
    <w:p>
      <w:pPr>
        <w:pStyle w:val="ListBullet"/>
        <w:keepLines w:val="1"/>
        <w:keepNext w:val="1"/>
        <w:widowControl w:val="1"/>
      </w:pPr>
      <w:r>
        <w:t>[ ] Avance de EIPD / análisis de riesgos.</w:t>
      </w:r>
    </w:p>
    <w:p>
      <w:pPr>
        <w:pStyle w:val="ListBullet"/>
        <w:keepLines w:val="1"/>
        <w:keepNext w:val="1"/>
        <w:widowControl w:val="1"/>
      </w:pPr>
      <w:r>
        <w:t>[ ] Cumplimiento de formación.</w:t>
      </w:r>
    </w:p>
    <w:p>
      <w:pPr>
        <w:pStyle w:val="ListBullet"/>
        <w:keepLines w:val="1"/>
        <w:keepNext w:val="1"/>
        <w:widowControl w:val="1"/>
      </w:pPr>
      <w:r>
        <w:t>[ ] Sanciones o investigaciones de autoridades.</w:t>
      </w:r>
    </w:p>
    <w:p>
      <w:pPr>
        <w:pStyle w:val="ListBullet"/>
        <w:keepLines w:val="1"/>
        <w:widowControl w:val="1"/>
      </w:pPr>
      <w:r>
        <w:t>[ ] Indicadores de proveedores y cadena de suministro.</w:t>
      </w:r>
    </w:p>
    <w:p>
      <w:r>
        <w:t>7.3. ¿Dispone de métricas de madurez alineadas con modelos como NIS2, ISO 27001 o ISO 27701?</w:t>
      </w:r>
    </w:p>
    <w:p>
      <w:pPr>
        <w:pStyle w:val="ListBullet"/>
        <w:keepLines w:val="1"/>
        <w:keepNext w:val="1"/>
        <w:widowControl w:val="1"/>
      </w:pPr>
      <w:r>
        <w:t>[ ] No.</w:t>
      </w:r>
    </w:p>
    <w:p>
      <w:pPr>
        <w:pStyle w:val="ListBullet"/>
        <w:keepLines w:val="1"/>
        <w:keepNext w:val="1"/>
        <w:widowControl w:val="1"/>
      </w:pPr>
      <w:r>
        <w:t>[ ] Evaluación puntual de madurez.</w:t>
      </w:r>
    </w:p>
    <w:p>
      <w:pPr>
        <w:pStyle w:val="ListBullet"/>
        <w:keepLines w:val="1"/>
        <w:keepNext w:val="1"/>
        <w:widowControl w:val="1"/>
      </w:pPr>
      <w:r>
        <w:t>[ ] Evaluaciones periódicas (cada 2–3 años).</w:t>
      </w:r>
    </w:p>
    <w:p>
      <w:pPr>
        <w:pStyle w:val="ListBullet"/>
        <w:keepLines w:val="1"/>
        <w:keepNext w:val="1"/>
        <w:widowControl w:val="1"/>
      </w:pPr>
      <w:r>
        <w:t>[ ] Evaluaciones anuales con plan de mejora.</w:t>
      </w:r>
    </w:p>
    <w:p>
      <w:pPr>
        <w:pStyle w:val="ListBullet"/>
        <w:keepLines w:val="1"/>
        <w:widowControl w:val="1"/>
      </w:pPr>
      <w:r>
        <w:t>[ ] Evaluaciones continuas, con metas y seguimiento en comités de riesgo.</w:t>
      </w:r>
    </w:p>
    <w:p>
      <w:r>
        <w:t>7.4. ¿Se calculan indicadores económicos tales como coste de incidentes, inversión en medidas de seguridad y retorno de la inversión (ROI) de proyectos de cumplimiento?</w:t>
      </w:r>
    </w:p>
    <w:p>
      <w:pPr>
        <w:pStyle w:val="ListBullet"/>
        <w:keepLines w:val="1"/>
        <w:keepNext w:val="1"/>
        <w:widowControl w:val="1"/>
      </w:pPr>
      <w:r>
        <w:t>[ ] No.</w:t>
      </w:r>
    </w:p>
    <w:p>
      <w:pPr>
        <w:pStyle w:val="ListBullet"/>
        <w:keepLines w:val="1"/>
        <w:keepNext w:val="1"/>
        <w:widowControl w:val="1"/>
      </w:pPr>
      <w:r>
        <w:t>[ ] Solo coste aproximado de incidentes graves.</w:t>
      </w:r>
    </w:p>
    <w:p>
      <w:pPr>
        <w:pStyle w:val="ListBullet"/>
        <w:keepLines w:val="1"/>
        <w:keepNext w:val="1"/>
        <w:widowControl w:val="1"/>
      </w:pPr>
      <w:r>
        <w:t>[ ] Coste de incidentes y presupuesto de seguridad.</w:t>
      </w:r>
    </w:p>
    <w:p>
      <w:pPr>
        <w:pStyle w:val="ListBullet"/>
        <w:keepLines w:val="1"/>
        <w:keepNext w:val="1"/>
        <w:widowControl w:val="1"/>
      </w:pPr>
      <w:r>
        <w:t>[ ] Coste de incidentes, inversión y estimación de ahorro por mitigación.</w:t>
      </w:r>
    </w:p>
    <w:p>
      <w:pPr>
        <w:pStyle w:val="ListBullet"/>
        <w:keepLines w:val="1"/>
        <w:widowControl w:val="1"/>
      </w:pPr>
      <w:r>
        <w:t>[ ] Modelo formal de ROI y TCO de seguridad y cumplimiento, ligado a decisiones de inversión.</w:t>
      </w:r>
    </w:p>
    <w:p>
      <w:pPr>
        <w:pStyle w:val="Heading2"/>
        <w:keepNext/>
        <w:keepLines/>
      </w:pPr>
      <w:r>
        <w:rPr>
          <w:color w:val="0066CC"/>
        </w:rPr>
        <w:t>8. Resultados regulatorios y relaciones con autoridades</w:t>
      </w:r>
    </w:p>
    <w:p>
      <w:r>
        <w:t>8.1. En los últimos 3 años, ¿ha recibido la organización sanciones o apercibimientos relativos a seguridad del tratamiento, brechas o deficiencias de medidas?</w:t>
      </w:r>
    </w:p>
    <w:p>
      <w:pPr>
        <w:pStyle w:val="ListBullet"/>
        <w:keepLines w:val="1"/>
        <w:keepNext w:val="1"/>
        <w:widowControl w:val="1"/>
      </w:pPr>
      <w:r>
        <w:t>[ ] No.</w:t>
      </w:r>
    </w:p>
    <w:p>
      <w:pPr>
        <w:pStyle w:val="ListBullet"/>
        <w:keepLines w:val="1"/>
        <w:keepNext w:val="1"/>
        <w:widowControl w:val="1"/>
      </w:pPr>
      <w:r>
        <w:t>[ ] Sí, apercibimientos sin multa.</w:t>
      </w:r>
    </w:p>
    <w:p>
      <w:pPr>
        <w:pStyle w:val="ListBullet"/>
        <w:keepLines w:val="1"/>
        <w:keepNext w:val="1"/>
        <w:widowControl w:val="1"/>
      </w:pPr>
      <w:r>
        <w:t>[ ] Sí, sanciones económicas inferiores a 100.000 €.</w:t>
      </w:r>
    </w:p>
    <w:p>
      <w:pPr>
        <w:pStyle w:val="ListBullet"/>
        <w:keepLines w:val="1"/>
        <w:keepNext w:val="1"/>
        <w:widowControl w:val="1"/>
      </w:pPr>
      <w:r>
        <w:t>[ ] Sí, sanciones entre 100.000 € y 1.000.000 €.</w:t>
      </w:r>
    </w:p>
    <w:p>
      <w:pPr>
        <w:pStyle w:val="ListBullet"/>
        <w:keepLines w:val="1"/>
        <w:widowControl w:val="1"/>
      </w:pPr>
      <w:r>
        <w:t>[ ] Sí, sanciones superiores a 1.000.000 €.</w:t>
      </w:r>
    </w:p>
    <w:p>
      <w:r>
        <w:t>8.2. ¿Ha sido objeto de investigaciones transfronterizas (mecanismo de ventanilla única – OSS)?</w:t>
      </w:r>
    </w:p>
    <w:p>
      <w:pPr>
        <w:pStyle w:val="ListBullet"/>
        <w:keepLines w:val="1"/>
        <w:keepNext w:val="1"/>
        <w:widowControl w:val="1"/>
      </w:pPr>
      <w:r>
        <w:t>[ ] No.</w:t>
      </w:r>
    </w:p>
    <w:p>
      <w:pPr>
        <w:pStyle w:val="ListBullet"/>
        <w:keepLines w:val="1"/>
        <w:keepNext w:val="1"/>
        <w:widowControl w:val="1"/>
      </w:pPr>
      <w:r>
        <w:t>[ ] Sí, como responsable principal.</w:t>
      </w:r>
    </w:p>
    <w:p>
      <w:pPr>
        <w:pStyle w:val="ListBullet"/>
        <w:keepLines w:val="1"/>
        <w:keepNext w:val="1"/>
        <w:widowControl w:val="1"/>
      </w:pPr>
      <w:r>
        <w:t>[ ] Sí, como interesado en investigación iniciada por otra autoridad.</w:t>
      </w:r>
    </w:p>
    <w:p>
      <w:pPr>
        <w:pStyle w:val="ListBullet"/>
        <w:keepLines w:val="1"/>
        <w:widowControl w:val="1"/>
      </w:pPr>
      <w:r>
        <w:t>[ ] Sí, en múltiples ocasiones.</w:t>
      </w:r>
    </w:p>
    <w:p>
      <w:r>
        <w:t>8.3. Tras incidentes o sanciones, ¿se han incorporado métricas específicas de seguimiento (KPIs de remediación)?</w:t>
      </w:r>
    </w:p>
    <w:p>
      <w:pPr>
        <w:pStyle w:val="ListBullet"/>
        <w:keepLines w:val="1"/>
        <w:keepNext w:val="1"/>
        <w:widowControl w:val="1"/>
      </w:pPr>
      <w:r>
        <w:t>[ ] No se han definido métricas específicas.</w:t>
      </w:r>
    </w:p>
    <w:p>
      <w:pPr>
        <w:pStyle w:val="ListBullet"/>
        <w:keepLines w:val="1"/>
        <w:keepNext w:val="1"/>
        <w:widowControl w:val="1"/>
      </w:pPr>
      <w:r>
        <w:t>[ ] Se han definido acciones, pero sin indicadores asociados.</w:t>
      </w:r>
    </w:p>
    <w:p>
      <w:pPr>
        <w:pStyle w:val="ListBullet"/>
        <w:keepLines w:val="1"/>
        <w:keepNext w:val="1"/>
        <w:widowControl w:val="1"/>
      </w:pPr>
      <w:r>
        <w:t>[ ] Se han definido algunos indicadores ad hoc.</w:t>
      </w:r>
    </w:p>
    <w:p>
      <w:pPr>
        <w:pStyle w:val="ListBullet"/>
        <w:keepLines w:val="1"/>
        <w:keepNext w:val="1"/>
        <w:widowControl w:val="1"/>
      </w:pPr>
      <w:r>
        <w:t>[ ] Existe un conjunto definido de KPIs de remediación con seguimiento periódico.</w:t>
      </w:r>
    </w:p>
    <w:p>
      <w:pPr>
        <w:pStyle w:val="ListBullet"/>
        <w:keepLines w:val="1"/>
        <w:widowControl w:val="1"/>
      </w:pPr>
      <w:r>
        <w:t>[ ] Los KPIs de remediación se integran en el cuadro de mando general y se reportan a la alta dirección.</w:t>
      </w:r>
    </w:p>
    <w:p>
      <w:pPr>
        <w:pStyle w:val="Heading2"/>
        <w:keepNext/>
        <w:keepLines/>
      </w:pPr>
      <w:r>
        <w:rPr>
          <w:color w:val="0066CC"/>
        </w:rPr>
        <w:t>9. Innovación, IA y nuevos contextos de riesgo</w:t>
      </w:r>
    </w:p>
    <w:p>
      <w:r>
        <w:t>9.1. ¿Utiliza la organización sistemas de IA o analítica avanzada que impliquen tratamientos de datos personales?</w:t>
      </w:r>
    </w:p>
    <w:p>
      <w:pPr>
        <w:pStyle w:val="ListBullet"/>
        <w:keepLines w:val="1"/>
        <w:keepNext w:val="1"/>
        <w:widowControl w:val="1"/>
      </w:pPr>
      <w:r>
        <w:t>[ ] No.</w:t>
      </w:r>
    </w:p>
    <w:p>
      <w:pPr>
        <w:pStyle w:val="ListBullet"/>
        <w:keepLines w:val="1"/>
        <w:keepNext w:val="1"/>
        <w:widowControl w:val="1"/>
      </w:pPr>
      <w:r>
        <w:t>[ ] Sí, pero de forma incipiente.</w:t>
      </w:r>
    </w:p>
    <w:p>
      <w:pPr>
        <w:pStyle w:val="ListBullet"/>
        <w:keepLines w:val="1"/>
        <w:keepNext w:val="1"/>
        <w:widowControl w:val="1"/>
      </w:pPr>
      <w:r>
        <w:t>[ ] Sí, en procesos internos.</w:t>
      </w:r>
    </w:p>
    <w:p>
      <w:pPr>
        <w:pStyle w:val="ListBullet"/>
        <w:keepLines w:val="1"/>
        <w:keepNext w:val="1"/>
        <w:widowControl w:val="1"/>
      </w:pPr>
      <w:r>
        <w:t>[ ] Sí, en productos/servicios ofrecidos a clientes/ciudadanos.</w:t>
      </w:r>
    </w:p>
    <w:p>
      <w:pPr>
        <w:pStyle w:val="ListBullet"/>
        <w:keepLines w:val="1"/>
        <w:widowControl w:val="1"/>
      </w:pPr>
      <w:r>
        <w:t>[ ] Sí, de manera extensiva y estratégica.</w:t>
      </w:r>
    </w:p>
    <w:p>
      <w:r>
        <w:t>9.2. Para esos sistemas de IA, ¿se han realizado análisis de impacto específicos (EIPD) y se han derivado controles y métricas concretas?</w:t>
      </w:r>
    </w:p>
    <w:p>
      <w:pPr>
        <w:pStyle w:val="ListBullet"/>
        <w:keepLines w:val="1"/>
        <w:keepNext w:val="1"/>
        <w:widowControl w:val="1"/>
      </w:pPr>
      <w:r>
        <w:t>[ ] No.</w:t>
      </w:r>
    </w:p>
    <w:p>
      <w:pPr>
        <w:pStyle w:val="ListBullet"/>
        <w:keepLines w:val="1"/>
        <w:keepNext w:val="1"/>
        <w:widowControl w:val="1"/>
      </w:pPr>
      <w:r>
        <w:t>[ ] Se está evaluando cómo hacerlo.</w:t>
      </w:r>
    </w:p>
    <w:p>
      <w:pPr>
        <w:pStyle w:val="ListBullet"/>
        <w:keepLines w:val="1"/>
        <w:keepNext w:val="1"/>
        <w:widowControl w:val="1"/>
      </w:pPr>
      <w:r>
        <w:t>[ ] Sí, con análisis de impacto básico.</w:t>
      </w:r>
    </w:p>
    <w:p>
      <w:pPr>
        <w:pStyle w:val="ListBullet"/>
        <w:keepLines w:val="1"/>
        <w:keepNext w:val="1"/>
        <w:widowControl w:val="1"/>
      </w:pPr>
      <w:r>
        <w:t>[ ] Sí, con análisis detallado y métricas de riesgo/eficacia de controles.</w:t>
      </w:r>
    </w:p>
    <w:p>
      <w:pPr>
        <w:pStyle w:val="ListBullet"/>
        <w:keepLines w:val="1"/>
        <w:widowControl w:val="1"/>
      </w:pPr>
      <w:r>
        <w:t>[ ] Sí, integrado con marcos de IA responsable y gobernanza de algoritmos.</w:t>
      </w:r>
    </w:p>
    <w:p>
      <w:pPr>
        <w:pStyle w:val="Heading2"/>
        <w:keepNext/>
        <w:keepLines/>
      </w:pPr>
      <w:r>
        <w:rPr>
          <w:color w:val="0066CC"/>
        </w:rPr>
        <w:t>10. Comentarios finales</w:t>
      </w:r>
    </w:p>
    <w:p>
      <w:r>
        <w:t>10.1. Señale brevemente cuáles considera que son los principales retos de su organización en materia de seguridad del tratamiento y métricas de cumplimiento:</w:t>
      </w:r>
    </w:p>
    <w:p>
      <w:r>
        <w:t>10.2. Si pudiera añadir un indicador “imposible pero perfecto” para medir el cumplimiento RGPD en seguridad, ¿cuál sería?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