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</w:t>
      </w:r>
    </w:p>
    <w:p>
      <w:pPr>
        <w:pStyle w:val="Heading2"/>
        <w:keepNext/>
        <w:keepLines/>
      </w:pPr>
      <w:r>
        <w:rPr>
          <w:color w:val="0066CC"/>
        </w:rPr>
        <w:t>Aplicado a Indicadores RGPD de Ciberseguridad y Riesgo</w:t>
      </w:r>
    </w:p>
    <w:p>
      <w:pPr>
        <w:pStyle w:val="Heading3"/>
        <w:keepNext/>
        <w:keepLines/>
      </w:pPr>
      <w:r>
        <w:t>1. Propósito del marco</w:t>
      </w:r>
    </w:p>
    <w:p>
      <w:r>
        <w:t>Este documento integra la metodología Goal–Question–Metric (GQM) con los nueve</w:t>
      </w:r>
      <w:r/>
      <w:r>
        <w:br/>
        <w:t>criterios PRAGMATIC (Predictivo, Relevante, Accionable, Genuino, Significativo,</w:t>
      </w:r>
      <w:r/>
      <w:r>
        <w:br/>
        <w:t>Preciso, Oportuno, Independiente, Rentable) aplicada a los indicadores de</w:t>
      </w:r>
      <w:r/>
      <w:r>
        <w:br/>
        <w:t>seguridad del tratamiento y cumplimiento RGPD descritos en el informe previo. [web:14][web:6][web:11][web:22][web:26]</w:t>
      </w:r>
    </w:p>
    <w:p>
      <w:r>
        <w:t>El objetivo es garantizar trazabilidad clara entre:</w:t>
      </w:r>
      <w:r/>
      <w:r>
        <w:br/>
        <w:t>- objetivos nacionales y organizativos de protección de datos y ciberseguridad,</w:t>
      </w:r>
      <w:r/>
      <w:r>
        <w:br/>
        <w:t>- preguntas de evaluación que concretan dichos objetivos,</w:t>
      </w:r>
      <w:r/>
      <w:r>
        <w:br/>
        <w:t>- métricas técnicas y de gestión que permiten responder a las preguntas.</w:t>
      </w:r>
    </w:p>
    <w:p>
      <w:pPr>
        <w:pStyle w:val="Heading3"/>
        <w:keepNext/>
        <w:keepLines/>
      </w:pPr>
      <w:r>
        <w:t>2. Ejes de indicadores RGPD considerados</w:t>
      </w:r>
    </w:p>
    <w:p>
      <w:r>
        <w:t>Los indicadores se agrupan en los ejes identificados a partir de guías y casos</w:t>
      </w:r>
      <w:r/>
      <w:r>
        <w:br/>
        <w:t>EDPB, memorias de autoridades (AEPD) y marcos ENISA/NIS2: [web:14][web:6][web:11][web:22][web:26]</w:t>
      </w:r>
    </w:p>
    <w:p>
      <w:pPr>
        <w:pStyle w:val="ListNumber"/>
        <w:keepLines w:val="1"/>
        <w:keepNext w:val="1"/>
        <w:widowControl w:val="1"/>
      </w:pPr>
      <w:r>
        <w:t>Resultados de incidentes, brechas y sanciones.</w:t>
      </w:r>
    </w:p>
    <w:p>
      <w:pPr>
        <w:pStyle w:val="ListNumber"/>
        <w:keepLines w:val="1"/>
        <w:keepNext w:val="1"/>
        <w:widowControl w:val="1"/>
      </w:pPr>
      <w:r>
        <w:t>Capacidad y madurez de controles (técnicos y organizativos).</w:t>
      </w:r>
    </w:p>
    <w:p>
      <w:pPr>
        <w:pStyle w:val="ListNumber"/>
        <w:keepLines w:val="1"/>
        <w:keepNext w:val="1"/>
        <w:widowControl w:val="1"/>
      </w:pPr>
      <w:r>
        <w:t>Métricas operativas de ciberseguridad alineadas con RGPD.</w:t>
      </w:r>
    </w:p>
    <w:p>
      <w:pPr>
        <w:pStyle w:val="ListNumber"/>
        <w:keepLines w:val="1"/>
        <w:keepNext w:val="1"/>
        <w:widowControl w:val="1"/>
      </w:pPr>
      <w:r>
        <w:t>Indicadores nacionales/regulatorios (reclamaciones, cooperación, sectores).</w:t>
      </w:r>
    </w:p>
    <w:p>
      <w:pPr>
        <w:pStyle w:val="ListNumber"/>
        <w:keepLines w:val="1"/>
        <w:widowControl w:val="1"/>
      </w:pPr>
      <w:r>
        <w:t>Síntesis en cuadros de mando (IGM) y datos económicos (ROI).</w:t>
      </w:r>
    </w:p>
    <w:p>
      <w:r>
        <w:t>Sobre ellos se construyen los objetivos GQM.</w:t>
      </w:r>
    </w:p>
    <w:p>
      <w:pPr>
        <w:pStyle w:val="Heading3"/>
        <w:keepNext/>
        <w:keepLines/>
      </w:pPr>
      <w:r>
        <w:t>3. GQM: de objetivos a métricas</w:t>
      </w:r>
    </w:p>
    <w:p>
      <w:r>
        <w:t>Cada bloque define:</w:t>
      </w:r>
      <w:r/>
      <w:r>
        <w:br/>
        <w:t>- Goal (G): objetivo de alto nivel (nacional/organizativo).</w:t>
      </w:r>
      <w:r/>
      <w:r>
        <w:br/>
        <w:t>- Question (Q): preguntas que permiten evaluar el grado de logro del objetivo.</w:t>
      </w:r>
      <w:r/>
      <w:r>
        <w:br/>
        <w:t>- Metric (M): métricas cuantitativas o cualitativas que responden a las preguntas. [web:9][web:28]</w:t>
      </w:r>
    </w:p>
    <w:p>
      <w:r>
        <w:t>Abajo se esquematizan los objetivos principales (G1–G5):</w:t>
      </w:r>
    </w:p>
    <w:p>
      <w:pPr>
        <w:pStyle w:val="ListBullet"/>
        <w:keepLines w:val="1"/>
        <w:keepNext w:val="1"/>
        <w:widowControl w:val="1"/>
      </w:pPr>
      <w:r>
        <w:t>G1 – Reducir la frecuencia y el impacto de brechas de datos personales,</w:t>
        <w:br/>
        <w:t xml:space="preserve">  especialmente las que afectan gravemente a derechos fundamentales.</w:t>
      </w:r>
    </w:p>
    <w:p>
      <w:pPr>
        <w:pStyle w:val="ListBullet"/>
        <w:keepLines w:val="1"/>
        <w:keepNext w:val="1"/>
        <w:widowControl w:val="1"/>
      </w:pPr>
      <w:r>
        <w:t>G2 – Asegurar que las medidas técnicas y organizativas son apropiadas al</w:t>
        <w:br/>
        <w:t xml:space="preserve">  riesgo y se mantienen eficaces en el tiempo.</w:t>
      </w:r>
    </w:p>
    <w:p>
      <w:pPr>
        <w:pStyle w:val="ListBullet"/>
        <w:keepLines w:val="1"/>
        <w:keepNext w:val="1"/>
        <w:widowControl w:val="1"/>
      </w:pPr>
      <w:r>
        <w:t>G3 – Mejorar la capacidad de detección, respuesta y notificación de</w:t>
        <w:br/>
        <w:t xml:space="preserve">  incidentes conforme a RGPD y NIS2.</w:t>
      </w:r>
    </w:p>
    <w:p>
      <w:pPr>
        <w:pStyle w:val="ListBullet"/>
        <w:keepLines w:val="1"/>
        <w:keepNext w:val="1"/>
        <w:widowControl w:val="1"/>
      </w:pPr>
      <w:r>
        <w:t>G4 – Garantizar una gestión adecuada de la cadena de suministro digital y</w:t>
        <w:br/>
        <w:t xml:space="preserve">  de terceros que tratan datos personales.</w:t>
      </w:r>
    </w:p>
    <w:p>
      <w:pPr>
        <w:pStyle w:val="ListBullet"/>
        <w:keepLines w:val="1"/>
        <w:widowControl w:val="1"/>
      </w:pPr>
      <w:r>
        <w:t>G5 – Desarrollar una cultura organizativa basada en datos (IGM, ROI) que</w:t>
        <w:br/>
        <w:t xml:space="preserve">  permita decisiones informadas sobre riesgo, cumplimiento e inversión.</w:t>
      </w:r>
    </w:p>
    <w:p>
      <w:pPr>
        <w:pStyle w:val="Heading4"/>
        <w:keepNext/>
        <w:keepLines/>
      </w:pPr>
      <w:r>
        <w:t>3.1. Eje 1 – Resultados: brechas, incidentes, sanciones (G1)</w:t>
      </w:r>
    </w:p>
    <w:p>
      <w:pPr>
        <w:pStyle w:val="ListBullet"/>
        <w:keepLines w:val="1"/>
        <w:keepNext w:val="1"/>
        <w:widowControl w:val="1"/>
      </w:pPr>
      <w:r>
        <w:t>G1: Reducir frecuencia e impacto de brechas de datos personales.</w:t>
      </w:r>
    </w:p>
    <w:p>
      <w:pPr>
        <w:pStyle w:val="ListBullet"/>
        <w:keepLines w:val="1"/>
        <w:keepNext w:val="1"/>
        <w:widowControl w:val="1"/>
      </w:pPr>
      <w:r>
        <w:t>Q1.1: ¿Cuántas brechas se producen y notifican en un periodo dado?</w:t>
      </w:r>
    </w:p>
    <w:p>
      <w:pPr>
        <w:pStyle w:val="ListBullet"/>
        <w:keepLines w:val="1"/>
        <w:keepNext w:val="1"/>
        <w:widowControl w:val="1"/>
      </w:pPr>
      <w:r>
        <w:t>Q1.2: ¿Cuál es el impacto medio por brecha (afectados, coste, gravedad)?</w:t>
      </w:r>
    </w:p>
    <w:p>
      <w:pPr>
        <w:pStyle w:val="ListBullet"/>
        <w:keepLines w:val="1"/>
        <w:keepNext w:val="1"/>
        <w:widowControl w:val="1"/>
      </w:pPr>
      <w:r>
        <w:t>Q1.3: ¿Qué proporción de brechas se mitiga eficazmente por medidas técnicas</w:t>
        <w:br/>
        <w:t xml:space="preserve">  (cifrado, segmentación, pseudonimización)?</w:t>
      </w:r>
    </w:p>
    <w:p>
      <w:pPr>
        <w:pStyle w:val="ListBullet"/>
        <w:keepLines w:val="1"/>
        <w:widowControl w:val="1"/>
      </w:pPr>
      <w:r>
        <w:t>Q1.4: ¿Cómo evolucionan las sanciones y reclamaciones ligadas a seguridad?</w:t>
      </w:r>
    </w:p>
    <w:p>
      <w:r>
        <w:t>Métricas asociadas (ejemplos):</w:t>
      </w:r>
      <w:r/>
      <w:r>
        <w:br/>
        <w:t>- M1.1: Número de brechas notificadas a la autoridad por año. [web:1][web:6][web:11]</w:t>
      </w:r>
      <w:r/>
      <w:r>
        <w:br/>
        <w:t>- M1.2: Número total estimado de incidentes con impacto en datos personales</w:t>
      </w:r>
      <w:r/>
      <w:r>
        <w:br/>
        <w:t xml:space="preserve">  (notificados + no notificables).</w:t>
      </w:r>
      <w:r/>
      <w:r>
        <w:br/>
        <w:t>- M1.3: Porcentaje de brechas donde medidas técnicas limitaron el impacto. [web:14][web:21]</w:t>
      </w:r>
      <w:r/>
      <w:r>
        <w:br/>
        <w:t>- M1.4: Importe total de sanciones RGPD/año por causas de seguridad. [web:3][web:6][web:11]</w:t>
      </w:r>
      <w:r/>
      <w:r>
        <w:br/>
        <w:t>- M1.5: Número de reclamaciones relacionadas con seguridad del tratamiento. [web:6][web:11]</w:t>
      </w:r>
    </w:p>
    <w:p>
      <w:pPr>
        <w:pStyle w:val="Heading4"/>
        <w:keepNext/>
        <w:keepLines/>
      </w:pPr>
      <w:r>
        <w:t>3.2. Eje 2 – Capacidad de controles y madurez (G2)</w:t>
      </w:r>
    </w:p>
    <w:p>
      <w:pPr>
        <w:pStyle w:val="ListBullet"/>
        <w:keepLines w:val="1"/>
        <w:keepNext w:val="1"/>
        <w:widowControl w:val="1"/>
      </w:pPr>
      <w:r>
        <w:t>G2: Disponer de un sistema de medidas técnicas y organizativas alineado con</w:t>
        <w:br/>
        <w:t xml:space="preserve">  riesgo, estándares y guías (ENISA, AEPD, ISO). [web:25][web:21][web:23][web:27]</w:t>
      </w:r>
    </w:p>
    <w:p>
      <w:pPr>
        <w:pStyle w:val="ListBullet"/>
        <w:keepLines w:val="1"/>
        <w:keepNext w:val="1"/>
        <w:widowControl w:val="1"/>
      </w:pPr>
      <w:r>
        <w:t>Q2.1: ¿Qué cobertura real tienen cifrado, MFA, segmentación, monitorización?</w:t>
      </w:r>
    </w:p>
    <w:p>
      <w:pPr>
        <w:pStyle w:val="ListBullet"/>
        <w:keepLines w:val="1"/>
        <w:keepNext w:val="1"/>
        <w:widowControl w:val="1"/>
      </w:pPr>
      <w:r>
        <w:t>Q2.2: ¿Con qué rapidez se gestionan vulnerabilidades críticas?</w:t>
      </w:r>
    </w:p>
    <w:p>
      <w:pPr>
        <w:pStyle w:val="ListBullet"/>
        <w:keepLines w:val="1"/>
        <w:keepNext w:val="1"/>
        <w:widowControl w:val="1"/>
      </w:pPr>
      <w:r>
        <w:t>Q2.3: ¿Qué porcentaje de tratamientos incluye análisis de riesgos y EIPD?</w:t>
      </w:r>
    </w:p>
    <w:p>
      <w:pPr>
        <w:pStyle w:val="ListBullet"/>
        <w:keepLines w:val="1"/>
        <w:widowControl w:val="1"/>
      </w:pPr>
      <w:r>
        <w:t>Q2.4: ¿Existe un SGSI/SGPI integrado y evaluaciones periódicas de madurez?</w:t>
      </w:r>
    </w:p>
    <w:p>
      <w:r>
        <w:t>Métricas asociadas:</w:t>
      </w:r>
      <w:r/>
      <w:r>
        <w:br/>
        <w:t>- M2.1: % de datos personales en reposo cifrados. [web:21][web:25]</w:t>
      </w:r>
      <w:r/>
      <w:r>
        <w:br/>
        <w:t>- M2.2: % de datos en tránsito con cifrado robusto. [web:25]</w:t>
      </w:r>
      <w:r/>
      <w:r>
        <w:br/>
        <w:t>- M2.3: % de sistemas relevantes con MFA activo. [web:22][web:26]</w:t>
      </w:r>
      <w:r/>
      <w:r>
        <w:br/>
        <w:t>- M2.4: Tiempo medio de parcheo de vulnerabilidades críticas. [web:25]</w:t>
      </w:r>
      <w:r/>
      <w:r>
        <w:br/>
        <w:t>- M2.5: % de tratamientos con análisis de riesgos/EIPD actualizados. [web:9][web:28]</w:t>
      </w:r>
      <w:r/>
      <w:r>
        <w:br/>
        <w:t>- M2.6: Nivel de madurez ISO 27001/27701 o NIS2 (auto-evaluación). [web:23][web:27][web:22]</w:t>
      </w:r>
    </w:p>
    <w:p>
      <w:pPr>
        <w:pStyle w:val="Heading4"/>
        <w:keepNext/>
        <w:keepLines/>
      </w:pPr>
      <w:r>
        <w:t>3.3. Eje 3 – Operación de ciberseguridad (G3)</w:t>
      </w:r>
    </w:p>
    <w:p>
      <w:pPr>
        <w:pStyle w:val="ListBullet"/>
        <w:keepLines w:val="1"/>
        <w:keepNext w:val="1"/>
        <w:widowControl w:val="1"/>
      </w:pPr>
      <w:r>
        <w:t>G3: Fortalecer la capacidad de detección, respuesta y notificación de</w:t>
        <w:br/>
        <w:t xml:space="preserve">  incidentes conforme a RGPD y marcos de ciberseguridad. [web:25][web:22][web:26]</w:t>
      </w:r>
    </w:p>
    <w:p>
      <w:pPr>
        <w:pStyle w:val="ListBullet"/>
        <w:keepLines w:val="1"/>
        <w:keepNext w:val="1"/>
        <w:widowControl w:val="1"/>
      </w:pPr>
      <w:r>
        <w:t>Q3.1: ¿Cuál es el tiempo medio de detección de incidentes relevantes?</w:t>
      </w:r>
    </w:p>
    <w:p>
      <w:pPr>
        <w:pStyle w:val="ListBullet"/>
        <w:keepLines w:val="1"/>
        <w:keepNext w:val="1"/>
        <w:widowControl w:val="1"/>
      </w:pPr>
      <w:r>
        <w:t>Q3.2: ¿Cuál es el tiempo medio de contención y recuperación?</w:t>
      </w:r>
    </w:p>
    <w:p>
      <w:pPr>
        <w:pStyle w:val="ListBullet"/>
        <w:keepLines w:val="1"/>
        <w:keepNext w:val="1"/>
        <w:widowControl w:val="1"/>
      </w:pPr>
      <w:r>
        <w:t>Q3.3: ¿Se cumplen sistemáticamente los plazos de notificación (72 horas)?</w:t>
      </w:r>
    </w:p>
    <w:p>
      <w:pPr>
        <w:pStyle w:val="ListBullet"/>
        <w:keepLines w:val="1"/>
        <w:widowControl w:val="1"/>
      </w:pPr>
      <w:r>
        <w:t>Q3.4: ¿Se ejecutan simulacros y se integran lecciones aprendidas?</w:t>
      </w:r>
    </w:p>
    <w:p>
      <w:r>
        <w:t>Métricas asociadas:</w:t>
      </w:r>
      <w:r/>
      <w:r>
        <w:br/>
        <w:t>- M3.1: MTTR-detección (Mean Time To Detect) de incidentes.</w:t>
      </w:r>
      <w:r/>
      <w:r>
        <w:br/>
        <w:t>- M3.2: MTTR-respuesta/contención de incidentes.</w:t>
      </w:r>
      <w:r/>
      <w:r>
        <w:br/>
        <w:t>- M3.3: % de brechas notificadas dentro de las 72 horas. [web:14][web:28]</w:t>
      </w:r>
      <w:r/>
      <w:r>
        <w:br/>
        <w:t>- M3.4: Nº de simulacros de incidentes al año. [web:25]</w:t>
      </w:r>
      <w:r/>
      <w:r>
        <w:br/>
        <w:t>- M3.5: Nº medio de acciones de mejora implementadas tras incidentes. [web:25]</w:t>
      </w:r>
    </w:p>
    <w:p>
      <w:pPr>
        <w:pStyle w:val="Heading4"/>
        <w:keepNext/>
        <w:keepLines/>
      </w:pPr>
      <w:r>
        <w:t>3.4. Eje 4 – Terceros y cadena de suministro (G4)</w:t>
      </w:r>
    </w:p>
    <w:p>
      <w:pPr>
        <w:pStyle w:val="ListBullet"/>
        <w:keepLines w:val="1"/>
        <w:keepNext w:val="1"/>
        <w:widowControl w:val="1"/>
      </w:pPr>
      <w:r>
        <w:t>G4: Gestionar adecuadamente riesgos de terceros y proveedores que tratan</w:t>
        <w:br/>
        <w:t xml:space="preserve">  datos personales. [web:28][web:23][web:27]</w:t>
      </w:r>
    </w:p>
    <w:p>
      <w:pPr>
        <w:pStyle w:val="ListBullet"/>
        <w:keepLines w:val="1"/>
        <w:keepNext w:val="1"/>
        <w:widowControl w:val="1"/>
      </w:pPr>
      <w:r>
        <w:t>Q4.1: ¿Qué cobertura tiene la evaluación de seguridad/privacidad de proveedores?</w:t>
      </w:r>
    </w:p>
    <w:p>
      <w:pPr>
        <w:pStyle w:val="ListBullet"/>
        <w:keepLines w:val="1"/>
        <w:keepNext w:val="1"/>
        <w:widowControl w:val="1"/>
      </w:pPr>
      <w:r>
        <w:t>Q4.2: ¿Qué porcentaje de proveedores críticos cuenta con certificaciones sólidas?</w:t>
      </w:r>
    </w:p>
    <w:p>
      <w:pPr>
        <w:pStyle w:val="ListBullet"/>
        <w:keepLines w:val="1"/>
        <w:widowControl w:val="1"/>
      </w:pPr>
      <w:r>
        <w:t>Q4.3: ¿Existe monitorización continua de la postura de seguridad de terceros?</w:t>
      </w:r>
    </w:p>
    <w:p>
      <w:r>
        <w:t>Métricas asociadas:</w:t>
      </w:r>
      <w:r/>
      <w:r>
        <w:br/>
        <w:t>- M4.1: % de proveedores con evaluación de seguridad/privacidad vigente.</w:t>
      </w:r>
      <w:r/>
      <w:r>
        <w:br/>
        <w:t>- M4.2: % de proveedores críticos con ISO 27001/27701, SOC 2 u otras certificaciones. [web:23][web:27]</w:t>
      </w:r>
      <w:r/>
      <w:r>
        <w:br/>
        <w:t>- M4.3: Nº de incidentes de seguridad originados en terceros por año. [web:25][web:28]</w:t>
      </w:r>
      <w:r/>
      <w:r>
        <w:br/>
        <w:t>- M4.4: % de proveedores cubiertos por herramientas de security rating / monitoreo. [web:22][web:26]</w:t>
      </w:r>
    </w:p>
    <w:p>
      <w:pPr>
        <w:pStyle w:val="Heading4"/>
        <w:keepNext/>
        <w:keepLines/>
      </w:pPr>
      <w:r>
        <w:t>3.5. Eje 5 – Cultura, métricas, IGM y ROI (G5)</w:t>
      </w:r>
    </w:p>
    <w:p>
      <w:pPr>
        <w:pStyle w:val="ListBullet"/>
        <w:keepLines w:val="1"/>
        <w:keepNext w:val="1"/>
        <w:widowControl w:val="1"/>
      </w:pPr>
      <w:r>
        <w:t>G5: Consolidar una cultura basada en datos que permita decisiones de riesgo</w:t>
        <w:br/>
        <w:t xml:space="preserve">  e inversión informadas. [web:23][web:27][web:12]</w:t>
      </w:r>
    </w:p>
    <w:p>
      <w:pPr>
        <w:pStyle w:val="ListBullet"/>
        <w:keepLines w:val="1"/>
        <w:keepNext w:val="1"/>
        <w:widowControl w:val="1"/>
      </w:pPr>
      <w:r>
        <w:t>Q5.1: ¿Existe un cuadro de mando de ciberseguridad y RGPD operativo?</w:t>
      </w:r>
    </w:p>
    <w:p>
      <w:pPr>
        <w:pStyle w:val="ListBullet"/>
        <w:keepLines w:val="1"/>
        <w:keepNext w:val="1"/>
        <w:widowControl w:val="1"/>
      </w:pPr>
      <w:r>
        <w:t>Q5.2: ¿Se calcula un Índice Global de Madurez y se sigue su evolución?</w:t>
      </w:r>
    </w:p>
    <w:p>
      <w:pPr>
        <w:pStyle w:val="ListBullet"/>
        <w:keepLines w:val="1"/>
        <w:keepNext w:val="1"/>
        <w:widowControl w:val="1"/>
      </w:pPr>
      <w:r>
        <w:t>Q5.3: ¿Se estiman costes de incidentes e inversiones, y se calcula ROI?</w:t>
      </w:r>
    </w:p>
    <w:p>
      <w:pPr>
        <w:pStyle w:val="ListBullet"/>
        <w:keepLines w:val="1"/>
        <w:widowControl w:val="1"/>
      </w:pPr>
      <w:r>
        <w:t>Q5.4: ¿Se dispone de métricas de formación y comportamiento del personal? [web:25]</w:t>
      </w:r>
    </w:p>
    <w:p>
      <w:r>
        <w:t>Métricas asociadas:</w:t>
      </w:r>
      <w:r/>
      <w:r>
        <w:br/>
        <w:t>- M5.1: Existencia y actualización del cuadro de mando (sí/no y frecuencia).</w:t>
      </w:r>
      <w:r/>
      <w:r>
        <w:br/>
        <w:t>- M5.2: Valor IGM global y por bloque.</w:t>
      </w:r>
      <w:r/>
      <w:r>
        <w:br/>
        <w:t>- M5.3: Nº de reportes anuales al consejo con métricas de seguridad/RGPD. [web:23][web:27]</w:t>
      </w:r>
      <w:r/>
      <w:r>
        <w:br/>
        <w:t>- M5.4: % de empleados con formación actualizada. [web:25][web:28]</w:t>
      </w:r>
      <w:r/>
      <w:r>
        <w:br/>
        <w:t>- M5.5: ROI estimado de iniciativas clave de cumplimiento. [web:12][web:28]</w:t>
      </w:r>
    </w:p>
    <w:p>
      <w:pPr>
        <w:pStyle w:val="Heading3"/>
        <w:keepNext/>
        <w:keepLines/>
      </w:pPr>
      <w:r>
        <w:t>4. PRAGMATIC: criterios para seleccionar métricas</w:t>
      </w:r>
    </w:p>
    <w:p>
      <w:r>
        <w:t>Cada métrica se evalúa con los nueve criterios PRAGMATIC en escala 0–3</w:t>
      </w:r>
      <w:r/>
      <w:r>
        <w:br/>
        <w:t>(0 = no cumple, 1 = bajo, 2 = medio, 3 = alto):</w:t>
      </w:r>
    </w:p>
    <w:p>
      <w:pPr>
        <w:pStyle w:val="ListBullet"/>
        <w:keepLines w:val="1"/>
        <w:keepNext w:val="1"/>
        <w:widowControl w:val="1"/>
      </w:pPr>
      <w:r>
        <w:t>P – Predictivo: ¿Anticipa resultados futuros (no solo describe el pasado)?</w:t>
      </w:r>
    </w:p>
    <w:p>
      <w:pPr>
        <w:pStyle w:val="ListBullet"/>
        <w:keepLines w:val="1"/>
        <w:keepNext w:val="1"/>
        <w:widowControl w:val="1"/>
      </w:pPr>
      <w:r>
        <w:t>R – Relevante: ¿Se alinea directamente con los objetivos GQM (G1–G5)?</w:t>
      </w:r>
    </w:p>
    <w:p>
      <w:pPr>
        <w:pStyle w:val="ListBullet"/>
        <w:keepLines w:val="1"/>
        <w:keepNext w:val="1"/>
        <w:widowControl w:val="1"/>
      </w:pPr>
      <w:r>
        <w:t>A – Accionable: ¿Conduce a decisiones claras (qué hacer diferente)?</w:t>
      </w:r>
    </w:p>
    <w:p>
      <w:pPr>
        <w:pStyle w:val="ListBullet"/>
        <w:keepLines w:val="1"/>
        <w:keepNext w:val="1"/>
        <w:widowControl w:val="1"/>
      </w:pPr>
      <w:r>
        <w:t>G – Genuino: ¿Refleja la realidad, sin incentivos perversos ni maquillaje fácil?</w:t>
      </w:r>
    </w:p>
    <w:p>
      <w:pPr>
        <w:pStyle w:val="ListBullet"/>
        <w:keepLines w:val="1"/>
        <w:keepNext w:val="1"/>
        <w:widowControl w:val="1"/>
      </w:pPr>
      <w:r>
        <w:t>M – Significativo (Meaningful): ¿Es comprensible y significativa para</w:t>
        <w:br/>
        <w:t xml:space="preserve">  los stakeholders clave?</w:t>
      </w:r>
    </w:p>
    <w:p>
      <w:pPr>
        <w:pStyle w:val="ListBullet"/>
        <w:keepLines w:val="1"/>
        <w:keepNext w:val="1"/>
        <w:widowControl w:val="1"/>
      </w:pPr>
      <w:r>
        <w:t>P2 – Preciso: ¿Tiene exactitud y consistencia suficientes?</w:t>
      </w:r>
    </w:p>
    <w:p>
      <w:pPr>
        <w:pStyle w:val="ListBullet"/>
        <w:keepLines w:val="1"/>
        <w:keepNext w:val="1"/>
        <w:widowControl w:val="1"/>
      </w:pPr>
      <w:r>
        <w:t>T – Oportuno (Timely): ¿Se puede obtener con la frecuencia necesaria?</w:t>
      </w:r>
    </w:p>
    <w:p>
      <w:pPr>
        <w:pStyle w:val="ListBullet"/>
        <w:keepLines w:val="1"/>
        <w:keepNext w:val="1"/>
        <w:widowControl w:val="1"/>
      </w:pPr>
      <w:r>
        <w:t>I – Independiente: ¿No duplica otras métricas de forma redundante?</w:t>
      </w:r>
    </w:p>
    <w:p>
      <w:pPr>
        <w:pStyle w:val="ListBullet"/>
        <w:keepLines w:val="1"/>
        <w:widowControl w:val="1"/>
      </w:pPr>
      <w:r>
        <w:t>C – Rentable (Cost-effective): ¿Su coste de obtención se justifica por el valor?</w:t>
      </w:r>
    </w:p>
    <w:p>
      <w:r>
        <w:t>La Matriz PRAGMATIC completa con puntuaciones sugeridas por métrica se</w:t>
      </w:r>
      <w:r/>
      <w:r>
        <w:br/>
        <w:t>documenta en el archivo correspondiente.</w:t>
      </w:r>
    </w:p>
    <w:p>
      <w:pPr>
        <w:pStyle w:val="Heading3"/>
        <w:keepNext/>
        <w:keepLines/>
      </w:pPr>
      <w:r>
        <w:t>5. Uso integrado GQM + PRAGMATIC</w:t>
      </w:r>
    </w:p>
    <w:p>
      <w:pPr>
        <w:pStyle w:val="ListNumber"/>
        <w:keepLines w:val="1"/>
        <w:keepNext w:val="1"/>
        <w:widowControl w:val="1"/>
      </w:pPr>
      <w:r>
        <w:t>Definir o adaptar los objetivos G1–G5 al contexto nacional/organizativo.</w:t>
      </w:r>
    </w:p>
    <w:p>
      <w:pPr>
        <w:pStyle w:val="ListNumber"/>
        <w:keepLines w:val="1"/>
        <w:keepNext w:val="1"/>
        <w:widowControl w:val="1"/>
      </w:pPr>
      <w:r>
        <w:t>Seleccionar las preguntas más relevantes (Q) por objetivo para el periodo.</w:t>
      </w:r>
    </w:p>
    <w:p>
      <w:pPr>
        <w:pStyle w:val="ListNumber"/>
        <w:keepLines w:val="1"/>
        <w:keepNext w:val="1"/>
        <w:widowControl w:val="1"/>
      </w:pPr>
      <w:r>
        <w:t>Elegir un subconjunto manejable de métricas (M1.x–M5.x) evitando redundancias.</w:t>
      </w:r>
    </w:p>
    <w:p>
      <w:pPr>
        <w:pStyle w:val="ListNumber"/>
        <w:keepLines w:val="1"/>
        <w:keepNext w:val="1"/>
        <w:widowControl w:val="1"/>
      </w:pPr>
      <w:r>
        <w:t>Evaluar cada métrica con PRAGMATIC y descartar las de baja calidad.</w:t>
      </w:r>
    </w:p>
    <w:p>
      <w:pPr>
        <w:pStyle w:val="ListNumber"/>
        <w:keepLines w:val="1"/>
        <w:keepNext w:val="1"/>
        <w:widowControl w:val="1"/>
      </w:pPr>
      <w:r>
        <w:t>Vincular las métricas seleccionadas al cálculo de IGM y al análisis de ROI.</w:t>
      </w:r>
    </w:p>
    <w:p>
      <w:pPr>
        <w:pStyle w:val="ListNumber"/>
        <w:keepLines w:val="1"/>
        <w:widowControl w:val="1"/>
      </w:pPr>
      <w:r>
        <w:t>Revisar anualmente objetivos, preguntas y métricas conforme evolucionen</w:t>
        <w:br/>
        <w:t xml:space="preserve">   amenazas, regulación y tecnología. [web:14][web:25][web:22][web:26]</w:t>
      </w:r>
    </w:p>
    <w:p>
      <w:r>
        <w:t>El resultado es un sistema de medición en el que cada gráfico del cuadro de mando</w:t>
      </w:r>
      <w:r/>
      <w:r>
        <w:br/>
        <w:t>puede rastrearse hasta un objetivo regulatorio o estratégico, pasando por una</w:t>
      </w:r>
      <w:r/>
      <w:r>
        <w:br/>
        <w:t>pregunta GQM y superando el filtro de calidad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