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Métricas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RGPD / Marcos asociados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normativo breve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brechas notificadas/año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33, 34; EDPB casos sobre brechas [web:14][web:28]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aplicación práctica del deber de notificación y la frecuencia de materialización de riesgos.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total de incidentes con impacto en datos personales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ENISA gestión de incidentes [web:25][web:28]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seguridad del tratamiento con ocurrencia de incidentes que afectan a datos personales.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brechas mitigadas por 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32, 34(3); guías de cifrado AEPD/ENISA [web:21][web:25]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eficacia real de medidas como cifrado y pseudonimización para limitar comunicaciones e impacto.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Importe total de sanciones RGPD/año (seguridad)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58–83; práctica sancionadora AEPD [web:6][web:11]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resultado regulatorio y de gravedad percibida de incumplimientos.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reclamaciones sobre seguridad del tratamiento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57–77; funciones de supervisión AEPD [web:6][web:11]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Aproxima el nivel de conflicto/insatisfacción en materia de seguridad y privacidad.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datos en reposo cifrados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32(1)(a); guías criptográficas AEPD [web:21][web:28]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Aterriza la exigencia de “medidas apropiadas” en un control técnico concreto.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datos en tránsito cifrados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ENISA recomendaciones técnicas 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protección frente a interceptación en comunicaciones.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sistemas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NIS2 medidas técnicas [web:22][web:26][web:28]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 reconocido para reducir riesgo de acceso no autorizado.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de parcheo de vulnerabilidades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gestión de vulnerabilidades ENISA 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capacidad de mantener un nivel de seguridad adecuado frente a amenazas conocidas.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tratamientos con análisis de riesgos/EIPD actualizados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24, 25, 35; enfoque basado en el riesgo [web:9][web:28]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profundidad de la responsabilidad proactiva y privacidad desde el diseño.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de madurez ISO 27001/27701 o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24; ISO 27001/27701 mapeo a RGPD [web:23][web:27]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Utiliza marcos reconocidos como evidencia de accountability y madurez.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MTTR-detección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NIS2 detección de incidentes [web:22][web:26]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Relacionado con capacidad de identificar rápidamente brechas potenciales.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MTTR-respuesta/contención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planes de respuesta ENISA 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eficacia de la respuesta para limitar impacto sobre datos personales.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brechas notificadas &lt; 72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33(1); EDPB digest [web:14][web:28]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directo de cumplimiento del plazo de notificación.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simulacros de incidentes/año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 (pruebas y evaluación periódica); ENISA 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Demuestra aplicación práctica de la obligación de probar la eficacia de medidas.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medio de acciones de mejora tras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24; mejora continua y lecciones aprendidas [web:25][web:28]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incidentes con remediación estructural.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proveedores evaluados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28; selección de encargados 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diligencia en la elección y seguimiento de encargados del tratamiento.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proveedores críticos certificados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28(1); certificaciones como garantía [web:23][web:27]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Aprovecha certificaciones reconocidas como evidencia adicional.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incidentes originados en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28, 32; cadena de suministro [web:25][web:28]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Visibiliza riesgo externo asociado a encargados y proveedores.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proveedores monitorizados continuamente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32; NIS2 evaluación continua [web:22][web:26]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gestión activa del riesgo de terceros.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Existencia/actualización de cuadro de mando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24; accountability y documentación [web:28][web:27]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capacidad de demostrar cumplimiento mediante indicadores agregados.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arts. 24, 32; marcos de madurez ISO/NIS2 [web:22][web:27]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sintético que resume múltiples obligaciones en una escala de madurez.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de reportes anuales al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24; gobernanza y supervisión [web:23][web:27]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implicación de la alta dirección en seguridad y privacidad.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empleados con formación actualizada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art. 39(1)(b); factor humano [web:25][web:28]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Clave para reducir errores humanos y aumentar conciencia.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M5.5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ROI de iniciativas clave de cumplimiento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RGPD art. 32 (proporcionalidad costo–riesgo); análisis económico [web:12][web:28]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Permite justificar que las medidas son proporcionadas pero suficientes.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