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README – Kit GQM + PRAGMATIC para indicadores GRC de ciberseguridad</w:t>
      </w:r>
    </w:p>
    <w:p>
      <w:r>
        <w:t>Versión 1.0 – 2026</w:t>
      </w:r>
    </w:p>
    <w:p>
      <w:pPr>
        <w:pStyle w:val="Heading2"/>
        <w:keepNext/>
        <w:keepLines/>
      </w:pPr>
      <w:r>
        <w:rPr>
          <w:color w:val="0066CC"/>
        </w:rPr>
        <w:t>1. Contenido del kit</w:t>
      </w:r>
    </w:p>
    <w:p>
      <w:r>
        <w:t>El kit incluye los siguientes componentes, todos en formato Markdown:</w:t>
      </w:r>
    </w:p>
    <w:p>
      <w:pPr>
        <w:pStyle w:val="ListBullet"/>
        <w:keepLines w:val="1"/>
        <w:keepNext w:val="1"/>
        <w:widowControl w:val="1"/>
      </w:pPr>
      <w:r>
        <w:t xml:space="preserve">marco_gqm_pragmatic.md – Marco conceptual integrador GQM + PRAGMATIC aplicado a indicadores GRC nacionales.  </w:t>
      </w:r>
    </w:p>
    <w:p>
      <w:pPr>
        <w:pStyle w:val="ListBullet"/>
        <w:keepLines w:val="1"/>
        <w:keepNext w:val="1"/>
        <w:widowControl w:val="1"/>
      </w:pPr>
      <w:r>
        <w:t xml:space="preserve">matriz_pragmatic.md – Matriz de evaluación PRAGMATIC de métricas clave.  </w:t>
      </w:r>
    </w:p>
    <w:p>
      <w:pPr>
        <w:pStyle w:val="ListBullet"/>
        <w:keepLines w:val="1"/>
        <w:keepNext w:val="1"/>
        <w:widowControl w:val="1"/>
      </w:pPr>
      <w:r>
        <w:t xml:space="preserve">narrativa_gqm_pragmatic.md – Narrativa explicativa para comunicar el enfoque a decisores.  </w:t>
      </w:r>
    </w:p>
    <w:p>
      <w:pPr>
        <w:pStyle w:val="ListBullet"/>
        <w:keepLines w:val="1"/>
        <w:keepNext w:val="1"/>
        <w:widowControl w:val="1"/>
      </w:pPr>
      <w:r>
        <w:t xml:space="preserve">mapeo_normativo_gqm_pragmatic.md – Mapeo detallado de objetivos y métricas a marcos normativos.  </w:t>
      </w:r>
    </w:p>
    <w:p>
      <w:pPr>
        <w:pStyle w:val="ListBullet"/>
        <w:keepLines w:val="1"/>
        <w:keepNext w:val="1"/>
        <w:widowControl w:val="1"/>
      </w:pPr>
      <w:r>
        <w:t xml:space="preserve">plantilla_igm_roi_gqm_pragmatic.md – Especificación de hoja de cálculo para IGM y ROI.  </w:t>
      </w:r>
    </w:p>
    <w:p>
      <w:pPr>
        <w:pStyle w:val="ListBullet"/>
        <w:keepLines w:val="1"/>
        <w:widowControl w:val="1"/>
      </w:pPr>
      <w:r>
        <w:t>plantilla_reporte_ejecutivo_gqm_pragmatic.md – Guía para un reporte ejecutivo tipo PowerPoint.</w:t>
      </w:r>
    </w:p>
    <w:p>
      <w:pPr>
        <w:pStyle w:val="Heading2"/>
        <w:keepNext/>
        <w:keepLines/>
      </w:pPr>
      <w:r>
        <w:rPr>
          <w:color w:val="0066CC"/>
        </w:rPr>
        <w:t>2. Objetivo del kit</w:t>
      </w:r>
    </w:p>
    <w:p>
      <w:r>
        <w:t>Este kit está diseñado para:</w:t>
      </w:r>
    </w:p>
    <w:p>
      <w:pPr>
        <w:pStyle w:val="ListBullet"/>
        <w:keepLines w:val="1"/>
        <w:keepNext w:val="1"/>
        <w:widowControl w:val="1"/>
      </w:pPr>
      <w:r>
        <w:t xml:space="preserve">Permitir a administraciones públicas, reguladores y consorcios sectoriales definir y gestionar un sistema coherente de indicadores GRC de ciberseguridad.  </w:t>
      </w:r>
    </w:p>
    <w:p>
      <w:pPr>
        <w:pStyle w:val="ListBullet"/>
        <w:keepLines w:val="1"/>
        <w:keepNext w:val="1"/>
        <w:widowControl w:val="1"/>
      </w:pPr>
      <w:r>
        <w:t xml:space="preserve">Asegurar trazabilidad desde objetivos nacionales y europeos (NIS2, NIS360, ENS, DORA, estrategias digitales) hasta datos técnicos recogidos en encuestas y registros.[web:9][web:12][web:5][web:13]  </w:t>
      </w:r>
    </w:p>
    <w:p>
      <w:pPr>
        <w:pStyle w:val="ListBullet"/>
        <w:keepLines w:val="1"/>
        <w:widowControl w:val="1"/>
      </w:pPr>
      <w:r>
        <w:t>Evaluar la calidad de las métricas utilizando los nueve criterios PRAGMATIC, evitando inflaciones de indicadores poco útiles.</w:t>
      </w:r>
    </w:p>
    <w:p>
      <w:pPr>
        <w:pStyle w:val="Heading2"/>
        <w:keepNext/>
        <w:keepLines/>
      </w:pPr>
      <w:r>
        <w:rPr>
          <w:color w:val="0066CC"/>
        </w:rPr>
        <w:t>3. Cómo utilizar el kit</w:t>
      </w:r>
    </w:p>
    <w:p>
      <w:pPr>
        <w:pStyle w:val="ListNumber"/>
        <w:keepLines w:val="1"/>
        <w:keepNext w:val="1"/>
        <w:widowControl w:val="1"/>
      </w:pPr>
      <w:r>
        <w:t xml:space="preserve">Marco GQM + PRAGMATIC: leer y adaptar los objetivos y métricas propuestas al contexto del programa nacional o sectorial.  </w:t>
      </w:r>
    </w:p>
    <w:p>
      <w:pPr>
        <w:pStyle w:val="ListNumber"/>
        <w:keepLines w:val="1"/>
        <w:keepNext w:val="1"/>
        <w:widowControl w:val="1"/>
      </w:pPr>
      <w:r>
        <w:t xml:space="preserve">Matriz PRAGMATIC: revisar las puntuaciones propuestas, ajustarlas y usarlas como filtro para aceptar o rechazar nuevas métricas.  </w:t>
      </w:r>
    </w:p>
    <w:p>
      <w:pPr>
        <w:pStyle w:val="ListNumber"/>
        <w:keepLines w:val="1"/>
        <w:keepNext w:val="1"/>
        <w:widowControl w:val="1"/>
      </w:pPr>
      <w:r>
        <w:t xml:space="preserve">Narrativa: emplear la narrativa para explicar, en lenguaje no técnico, por qué este enfoque es diferente y más orientado a decisiones.  </w:t>
      </w:r>
    </w:p>
    <w:p>
      <w:pPr>
        <w:pStyle w:val="ListNumber"/>
        <w:keepLines w:val="1"/>
        <w:keepNext w:val="1"/>
        <w:widowControl w:val="1"/>
      </w:pPr>
      <w:r>
        <w:t xml:space="preserve">Mapeo normativo: utilizar la tabla como guía para conectar resultados de indicadores con obligaciones legales y programas de cumplimiento.  </w:t>
      </w:r>
    </w:p>
    <w:p>
      <w:pPr>
        <w:pStyle w:val="ListNumber"/>
        <w:keepLines w:val="1"/>
        <w:keepNext w:val="1"/>
        <w:widowControl w:val="1"/>
      </w:pPr>
      <w:r>
        <w:t xml:space="preserve">Plantilla IGM/ROI: implementar la estructura en Excel y vincularla con las respuestas de la encuesta organizacional.  </w:t>
      </w:r>
    </w:p>
    <w:p>
      <w:pPr>
        <w:pStyle w:val="ListNumber"/>
        <w:keepLines w:val="1"/>
        <w:widowControl w:val="1"/>
      </w:pPr>
      <w:r>
        <w:t>Reporte ejecutivo: usar la plantilla de presentación para comunicar resultados a consejos, comités interministeriales o foros sectoriales.</w:t>
      </w:r>
    </w:p>
    <w:p>
      <w:pPr>
        <w:pStyle w:val="Heading2"/>
        <w:keepNext/>
        <w:keepLines/>
      </w:pPr>
      <w:r>
        <w:rPr>
          <w:color w:val="0066CC"/>
        </w:rPr>
        <w:t>4. Requisitos previos</w:t>
      </w:r>
    </w:p>
    <w:p>
      <w:r>
        <w:t>Para explotar el kit con sentido se recomienda:</w:t>
      </w:r>
    </w:p>
    <w:p>
      <w:pPr>
        <w:pStyle w:val="ListBullet"/>
        <w:keepLines w:val="1"/>
        <w:keepNext w:val="1"/>
        <w:widowControl w:val="1"/>
      </w:pPr>
      <w:r>
        <w:t xml:space="preserve">Disponer de una encuesta GRC estructurada y consistente con los objetivos GQM.  </w:t>
      </w:r>
    </w:p>
    <w:p>
      <w:pPr>
        <w:pStyle w:val="ListBullet"/>
        <w:keepLines w:val="1"/>
        <w:keepNext w:val="1"/>
        <w:widowControl w:val="1"/>
      </w:pPr>
      <w:r>
        <w:t xml:space="preserve">Contar con un equipo técnico capaz de implementar la hoja de cálculo IGM/ROI.  </w:t>
      </w:r>
    </w:p>
    <w:p>
      <w:pPr>
        <w:pStyle w:val="ListBullet"/>
        <w:keepLines w:val="1"/>
        <w:widowControl w:val="1"/>
      </w:pPr>
      <w:r>
        <w:t>Asegurar la colaboración de los sectores críticos (operadores esenciales, entidades importantes) en el suministro de datos.</w:t>
      </w:r>
    </w:p>
    <w:p>
      <w:pPr>
        <w:pStyle w:val="Heading2"/>
        <w:keepNext/>
        <w:keepLines/>
      </w:pPr>
      <w:r>
        <w:rPr>
          <w:color w:val="0066CC"/>
        </w:rPr>
        <w:t>5. Actualización y gobernanza del kit</w:t>
      </w:r>
    </w:p>
    <w:p>
      <w:r>
        <w:t>Los marcos normativos evolucionan y, con ellos, debería hacerlo el kit. Se sugiere:</w:t>
      </w:r>
    </w:p>
    <w:p>
      <w:pPr>
        <w:pStyle w:val="ListBullet"/>
        <w:keepLines w:val="1"/>
        <w:keepNext w:val="1"/>
        <w:widowControl w:val="1"/>
      </w:pPr>
      <w:r>
        <w:t xml:space="preserve">Revisar el mapeo normativo tras cambios en NIS2, NIS360, ENS, DORA, etc.[web:9][web:12][web:5]  </w:t>
      </w:r>
    </w:p>
    <w:p>
      <w:pPr>
        <w:pStyle w:val="ListBullet"/>
        <w:keepLines w:val="1"/>
        <w:keepNext w:val="1"/>
        <w:widowControl w:val="1"/>
      </w:pPr>
      <w:r>
        <w:t xml:space="preserve">Actualizar la matriz PRAGMATIC después de cada ciclo anual de medición, incorporando lecciones aprendidas.  </w:t>
      </w:r>
    </w:p>
    <w:p>
      <w:pPr>
        <w:pStyle w:val="ListBullet"/>
        <w:keepLines w:val="1"/>
        <w:widowControl w:val="1"/>
      </w:pPr>
      <w:r>
        <w:t>Mantener un registro de versiones con fecha, responsable y cambios clave.</w:t>
      </w:r>
    </w:p>
    <w:p>
      <w:pPr>
        <w:pStyle w:val="Heading2"/>
        <w:keepNext/>
        <w:keepLines/>
      </w:pPr>
      <w:r>
        <w:rPr>
          <w:color w:val="0066CC"/>
        </w:rPr>
        <w:t>6. Licencia de uso y buenas prácticas</w:t>
      </w:r>
    </w:p>
    <w:p>
      <w:r>
        <w:t>El kit está pensado para uso abierto dentro del ecosistema español y europeo de ciberseguridad. Se recomienda:</w:t>
      </w:r>
    </w:p>
    <w:p>
      <w:pPr>
        <w:pStyle w:val="ListBullet"/>
        <w:keepLines w:val="1"/>
        <w:keepNext w:val="1"/>
        <w:widowControl w:val="1"/>
      </w:pPr>
      <w:r>
        <w:t xml:space="preserve">Citar el marco GQM + PRAGMATIC cuando se reutilice en informes públicos.  </w:t>
      </w:r>
    </w:p>
    <w:p>
      <w:pPr>
        <w:pStyle w:val="ListBullet"/>
        <w:keepLines w:val="1"/>
        <w:keepNext w:val="1"/>
        <w:widowControl w:val="1"/>
      </w:pPr>
      <w:r>
        <w:t xml:space="preserve">Evitar utilizar índices compuestos como única medida de rendimiento sin contexto cualitativo.  </w:t>
      </w:r>
    </w:p>
    <w:p>
      <w:pPr>
        <w:pStyle w:val="ListBullet"/>
        <w:keepLines w:val="1"/>
        <w:widowControl w:val="1"/>
      </w:pPr>
      <w:r>
        <w:t>Comunicar resultados agregados de manera que fomenten la mejora, no la penalización estéril.</w:t>
      </w:r>
    </w:p>
    <w:p>
      <w:r>
        <w:t>Si este kit ayuda a que la conversación sobre ciberseguridad nacional gire menos en torno a cifras aisladas y más en torno a objetivos, preguntas y decisiones, habrá cumplido su función con creces.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