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DETALLADO: PREGUNTAS GQM → REQUISITOS NORMATIVOS</w:t>
      </w:r>
    </w:p>
    <w:p>
      <w:pPr>
        <w:pStyle w:val="Heading2"/>
        <w:keepNext/>
        <w:keepLines/>
      </w:pPr>
      <w:r>
        <w:rPr>
          <w:color w:val="0066CC"/>
        </w:rPr>
        <w:t>Trazabilidad Indicadores ↔ Regulaciones España/EU</w:t>
      </w:r>
    </w:p>
    <w:p>
      <w:r>
        <w:rPr>
          <w:b/>
        </w:rPr>
        <w:t>Versión:</w:t>
      </w:r>
      <w:r>
        <w:t xml:space="preserve"> 1.0 | </w:t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Contexto:</w:t>
      </w:r>
      <w:r>
        <w:t xml:space="preserve"> España | Indicadores Ciberseguridad-IA</w:t>
      </w:r>
      <w:r/>
      <w:r>
        <w:br/>
      </w:r>
      <w:r>
        <w:rPr>
          <w:b/>
        </w:rPr>
        <w:t>Normativa Base:</w:t>
      </w:r>
      <w:r>
        <w:t xml:space="preserve"> Plan Nacional Ciberseguridad, NIS2, EU AI Act, ISO 27001, GDPR, DORA</w:t>
      </w:r>
    </w:p>
    <w:p>
      <w:pPr>
        <w:pStyle w:val="Heading2"/>
        <w:keepNext/>
        <w:keepLines/>
      </w:pPr>
      <w:r>
        <w:rPr>
          <w:color w:val="0066CC"/>
        </w:rPr>
        <w:t>INTRODUCCIÓN: MATRIZ DE ALINEACIÓN NORMATIVA</w:t>
      </w:r>
    </w:p>
    <w:p>
      <w:r>
        <w:t xml:space="preserve">Este documento proporciona mapeo </w:t>
      </w:r>
      <w:r>
        <w:rPr>
          <w:b/>
        </w:rPr>
        <w:t>línea-por-línea</w:t>
      </w:r>
      <w:r>
        <w:t xml:space="preserve"> de cada pregunta GQM de los 9 indicadores contra:</w:t>
      </w:r>
    </w:p>
    <w:p>
      <w:pPr>
        <w:pStyle w:val="ListNumber"/>
        <w:keepLines w:val="1"/>
        <w:keepNext w:val="1"/>
        <w:widowControl w:val="1"/>
      </w:pPr>
      <w:r>
        <w:t>Marcos Regulatorios Nacionales/Internacionales</w:t>
      </w:r>
    </w:p>
    <w:p>
      <w:pPr>
        <w:pStyle w:val="ListNumber"/>
        <w:keepLines w:val="1"/>
        <w:keepNext w:val="1"/>
        <w:widowControl w:val="1"/>
      </w:pPr>
      <w:r>
        <w:t>Requisitos Técnicos Específicos</w:t>
      </w:r>
    </w:p>
    <w:p>
      <w:pPr>
        <w:pStyle w:val="ListNumber"/>
        <w:keepLines w:val="1"/>
        <w:keepNext w:val="1"/>
        <w:widowControl w:val="1"/>
      </w:pPr>
      <w:r>
        <w:t>Plazos de Cumplimiento</w:t>
      </w:r>
    </w:p>
    <w:p>
      <w:pPr>
        <w:pStyle w:val="ListNumber"/>
        <w:keepLines w:val="1"/>
        <w:widowControl w:val="1"/>
      </w:pPr>
      <w:r>
        <w:t>Organismos de Supervisión/Validación</w:t>
      </w:r>
    </w:p>
    <w:p>
      <w:r>
        <w:rPr>
          <w:b/>
        </w:rPr>
        <w:t>Normativas Incluidas:</w:t>
      </w:r>
      <w:r/>
      <w:r>
        <w:br/>
        <w:t>- 🇪🇸 Plan Nacional de Ciberseguridad España (2023)</w:t>
      </w:r>
      <w:r/>
      <w:r>
        <w:br/>
        <w:t>- 🇪🇺 Directiva NIS2 (Transposición 2025)</w:t>
      </w:r>
      <w:r/>
      <w:r>
        <w:br/>
        <w:t>- 🇪🇺 EU AI Act (Effective 2025-2026)</w:t>
      </w:r>
      <w:r/>
      <w:r>
        <w:br/>
        <w:t>- 🔒 ISO 27001:2022</w:t>
      </w:r>
      <w:r/>
      <w:r>
        <w:br/>
        <w:t>- 🔐 GDPR (Data Protection)</w:t>
      </w:r>
      <w:r/>
      <w:r>
        <w:br/>
        <w:t>- 💼 DORA (Digital Operational Resilience - Finance)</w:t>
      </w:r>
      <w:r/>
      <w:r>
        <w:br/>
        <w:t>- 🏭 COBIT 2019 (Governance)</w:t>
      </w:r>
    </w:p>
    <w:p>
      <w:pPr>
        <w:pStyle w:val="Heading2"/>
        <w:keepNext/>
        <w:keepLines/>
      </w:pPr>
      <w:r>
        <w:rPr>
          <w:color w:val="0066CC"/>
        </w:rPr>
        <w:t>SECCIÓN 1: INDICADOR 1 - AI-THREAT DETECTION</w:t>
      </w:r>
    </w:p>
    <w:p>
      <w:pPr>
        <w:pStyle w:val="Heading3"/>
        <w:keepNext/>
        <w:keepLines/>
      </w:pPr>
      <w:r>
        <w:t>Pregunta GQM 1.1: Coverage % Infraestructura Crítica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¿Qué % infraestructura crítica tiene sistemas detección IA-specific deployed?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M1.1: AI-Detection Coverage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Plan Nacional Ciberseguridad 2023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4.3: "Entidades críticas deberán implementar capacidades detección amenazas avanzadas con latencia &lt;24h"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NIS2 Directiva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"Operadores servicios esenciales deben implementar sistemas detección incidentes para infraestructura crítica; supervisión CNCS"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Control A.16.1.5: "Monitoring and recording of activities; incident detection systems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EU AI Act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37: "AI-generated threat systems subject to risk assessment; documentation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Logging centralizado; correlación eventos; automated alerts; &lt;30min detection latency preferred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de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NIS2: Agosto 2026 (Essential Entities) / October 2024 (Important Entities)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(Centro Nacional Ciberseguridad España) + INCIBE (auditoría)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80% cobertura (Nivel 3 en GQM)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Auditoría/Validación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CNCS assessments; INCIBE certifications; external pen testing</w:t>
            </w:r>
          </w:p>
        </w:tc>
      </w:tr>
    </w:tbl>
    <w:p/>
    <w:p>
      <w:pPr>
        <w:pStyle w:val="Heading3"/>
        <w:keepNext/>
        <w:keepLines/>
      </w:pPr>
      <w:r>
        <w:t>Pregunta GQM 1.2: MTTD Promedio (Días)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Mean Time to Detect (MTTD) para ataques IA vs convencionales?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M1.2: MTTD IA-Threats (días)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4.3.2: "Tiempo máximo detección: 181 días → reducir a &lt;24 horas en 2026" (baseline 2025: 181d)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18: "Reporting incidentes de relevancia: within 72 hours of discovery; Competent Authority notification"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33: "Personal data breach notification: 72 hours to authority if risk to rights/freedoms"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ISO 27001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Clause 8.3.1: "Detection and response: must have mechanisms to identify and contain incidents"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setup; ML-based correlation; threat intelligence integration; automated escalation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Inmediato (GDPR 72h non-negotiable; NIS2 immediate 2026)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AEPD (Autoridad Protección Datos); CNCS; Autoridades Competentes autonómicas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&lt;30 días MTTD (Nivel 3); aspiración &lt;24h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KPI Medible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Σ(Detection_date - Incident_actual_date) / n_incidents</w:t>
            </w:r>
          </w:p>
        </w:tc>
      </w:tr>
    </w:tbl>
    <w:p/>
    <w:p>
      <w:pPr>
        <w:pStyle w:val="Heading3"/>
        <w:keepNext/>
        <w:keepLines/>
      </w:pPr>
      <w:r>
        <w:t>Pregunta GQM 1.3: False Positive Rate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¿Cuál es tasa false positives sistemas detección IA?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M1.3: False Positive Rate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A.16.1.1: "Sensors and tools for detection shall be tuned to minimize false alerts; documentation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COBIT 2019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DSS01.07: "Alert tuning: FP rate should be &lt;10% para mantener analyst efficiency"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5.2: "Operacionalidad SOC: FP rate &lt;15% es baseline aceptable; &lt;5% is best practice"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Machine learning model tuning; baseline behavior analysis; contextual alerting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establecido Q1 2026; mejora continua 2026-2027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INCIBE (auditoría interna); CNCS (benchmarking)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&lt;30% FP rate (Nivel 2); &lt;15% (Nivel 3); &lt;5%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Impact si No Cumple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Analyst alert fatigue → detection evasion → regulatory breach</w:t>
            </w:r>
          </w:p>
        </w:tc>
      </w:tr>
    </w:tbl>
    <w:p/>
    <w:p>
      <w:pPr>
        <w:pStyle w:val="Heading3"/>
        <w:keepNext/>
        <w:keepLines/>
      </w:pPr>
      <w:r>
        <w:t>Pregunta GQM 1.4: Model Accuracy vs Adversarial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¿Accuracy modelo ML ante adversarial attacks (robustness)?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M1.4: Model Accuracy vs Adversarial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EU AI Act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15: "Model robustness: AI systems in security must have adversarial testing documentation; conformity assessment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NIST AI RMF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Govern function: "Model governance includes adversarial testing; risk mitigation documented"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ISO/IEC 42001 (AI Management)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Section 7.3: "AI system testing: adversarial robustness testing is mandatory for security-critical systems"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Red team testing; adversarial sample generation; model interpretability; bias analysis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EU AI Act effective 2025/2026; baseline testing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AEPD (AI governance); CNCS (security assessment)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85% accuracy under adversarial (Nivel 3); 94%+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Requerimiento Documentación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Adversarial test reports; model cards; risk assessments (per EU AI Act Annex VIII)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2: INDICADOR 2 - VULNERABILITY MANAGEMENT IA</w:t>
      </w:r>
    </w:p>
    <w:p>
      <w:pPr>
        <w:pStyle w:val="Heading3"/>
        <w:keepNext/>
        <w:keepLines/>
      </w:pPr>
      <w:r>
        <w:t>Pregunta GQM 2.1: Scanning Coverage IA-Specific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sistemas scaneados vulnerabilidades IA-specific (prompt injection, model extraction, data poisoning)?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M2.1: AI-Vulnerability Scanning Coverage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19: "Essential entities must conduct regular vulnerability assessments; documented remediation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A.12.6.1: "Management of technical vulnerabilities: regular assessments, patch management, configuration reviews"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3.4: "Vulnerability scanning: SBOM validation required for all external components (2026)"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EU AI Act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29: "Providers of AI systems must maintain documentation of known vulnerabilities; update practices"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5: OWASP Top 10 for LLM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LLM01: "Prompt Injection" - scanning required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SBOM generation; dependency scanning; model artifact verification; AI-specific CVSS scoring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Implementar Q2 2026 (NIS2 August 2026 deadline)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CNCS; INCIBE; Entity's external auditor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60% systems (Nivel 2); 85% (Nivel 3); 100%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Requerimiento Documentación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Vulnerability registers; SBOM; remediation tracking</w:t>
            </w:r>
          </w:p>
        </w:tc>
      </w:tr>
    </w:tbl>
    <w:p/>
    <w:p>
      <w:pPr>
        <w:pStyle w:val="Heading3"/>
        <w:keepNext/>
        <w:keepLines/>
      </w:pPr>
      <w:r>
        <w:t>Pregunta GQM 2.2: MTTR IA-Vulnerabilities (Días)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¿Mean Time to Remediate (MTTR) para vulnerabilidades IA vs tradicionales?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M2.2: MTTR IA-Vulnerabilities (días)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"Remediation of identified vulnerabilities according to severity; SLA timelines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A.12.6.2: "Patch management: critical patches within 15 days; important within 30 days"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 2026: "Critical: &lt;15 days; Important: &lt;30 days; Low: &lt;90 days"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PCI-DSS (if applicable)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Requirement 6.2: "Critical: 30 days max; Important: 90 days"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Automated patch orchestration; configuration management; testing automation; rollback procedures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optimization through 2026-2027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assessments; Internal audit; External audit per NIS2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Critical &lt;30 days (Nivel 2); Critical &lt;15 days (Nivel 3); Critical &lt;5 days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Auditoría Tracking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Ticketing system records; patch deployment logs; change management records</w:t>
            </w:r>
          </w:p>
        </w:tc>
      </w:tr>
    </w:tbl>
    <w:p/>
    <w:p>
      <w:pPr>
        <w:pStyle w:val="Heading3"/>
        <w:keepNext/>
        <w:keepLines/>
      </w:pPr>
      <w:r>
        <w:t>Pregunta GQM 2.3: SLA Compliance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vulnerabilidades remediadas dentro SLA por severidad?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M2.3: SLA Compliance IA-Vulnerabilities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"Operator shall maintain records of all vulnerabilities and remediation efforts; compliance auditable"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A.16.1.1: "Incident management: process shall include tracking and trending of vulnerabilities"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COBIT 2019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BAI07: "Business Process Enablement: control over delivery of IT services includes SLA tracking"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ServiceNow/Jira tracking; automated SLA enforcement; escalation triggers; dashboard reporting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continuous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(NIS2 audits); Internal Compliance team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70% on-time (Nivel 2); 85% (Nivel 3); 95%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Metric Derivation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(Vulns remediadas on-time / Total detected) × 100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3: INDICADOR 3 - DEEPFAKE DETECTION</w:t>
      </w:r>
    </w:p>
    <w:p>
      <w:pPr>
        <w:pStyle w:val="Heading3"/>
        <w:keepNext/>
        <w:keepLines/>
      </w:pPr>
      <w:r>
        <w:t>Pregunta GQM 3.2: Detection Accuracy Real-World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¿Accuracy detección deepfakes en condiciones reales (no laboratorio)?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M3.2: Detection Accuracy Real-World %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EU AI Act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52: "AI systems that generate deepfakes must be labeled as synthetic; detection capability must be validated"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Digital Services Act (DSA)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24: "Platforms must take action on synthetic media; accuracy of detection systems auditable"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GDPR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22: "Automated decision-making on deepfakes (if used for authentication) prohibited without safeguards"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6.1: "Emerging threats: deepfake detection systems must be validated Q4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Multimodal testing (video, audio, text); real-world dataset validation; adversarial robustness testing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Pilot phase 2026; operational deployment Q4 2026/Q1 2027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AEPD (digital rights); CNCS (security assessment); Platform regulators (DSA)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90% accuracy in controlled conditions (Nivel 3); 94%+ real-world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Validación Requerida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Third-party testing report; dataset transparency; model documentation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4: INDICADOR 4 - SIEM + THREAT HUNTING IA</w:t>
      </w:r>
    </w:p>
    <w:p>
      <w:pPr>
        <w:pStyle w:val="Heading3"/>
        <w:keepNext/>
        <w:keepLines/>
      </w:pPr>
      <w:r>
        <w:t>Pregunta GQM 4.1: Event Processing Capacity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¿Volumen eventos/día procesados por SIEM con correlación ML?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M4.1: SIEM Event Processing Capacity (eventos/día)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"Security monitoring systems must be capable of processing volume sufficient for critical infrastructure"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A.16.1.5: "Recording and monitoring: retention and analysis capability must match security needs"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Benchmark: "Essential entities: minimum 10M events/day processing capacity"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SIEM infrastructure (Splunk, QRadar, ELK); ML correlation engines; cloud-scalability for spikes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capacity planning through 2026-2027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(infrastructure assessment)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1M events/day (Nivel 2); 10M (Nivel 3); &gt;100M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Capacity Planning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Design for 3× peak load; auto-scaling for cloud deployments</w:t>
            </w:r>
          </w:p>
        </w:tc>
      </w:tr>
    </w:tbl>
    <w:p/>
    <w:p>
      <w:pPr>
        <w:pStyle w:val="Heading3"/>
        <w:keepNext/>
        <w:keepLines/>
      </w:pPr>
      <w:r>
        <w:t>Pregunta GQM 4.4: Proactive vs Reactive Discovery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amenazas detectadas proactivamente (threat hunting) vs reactivamente?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M4.4: Proactive Detection % = (Proactive_detections / Total_detections)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"Security operations must include both monitoring and proactive threat hunting"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NIST Cybersecurity Framework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Detect Function: "Advance threat hunting is recommended for high-risk sectors"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5.3: "SOC capability: threat hunting program required for essential entities (2026)"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Threat intelligence integration; hypothesis-driven investigations; adversary emulation; TTPs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Pilot Q2 2026; operational Q3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(SOC assessments); INCIBE (capability evaluation)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30% proactive (Nivel 2); 50% (Nivel 3); 90%+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Team Structure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Dedicated threat hunting resource (0.5-1 FTE minimum per 100M event volume)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5: INDICADOR 5 - AWARENESS TRAINING IA</w:t>
      </w:r>
    </w:p>
    <w:p>
      <w:pPr>
        <w:pStyle w:val="Heading3"/>
        <w:keepNext/>
        <w:keepLines/>
      </w:pPr>
      <w:r>
        <w:t>Pregunta GQM 5.1: AI-Phishing Click Rate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empleados clickea phishing emails generadas-IA vs tradicionales?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M5.1: AI-Phishing Click Rate % = (Clicks / Total_recipients)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"Human security practices: training and awareness on emerging threats (including IA-enhanced attacks) required"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GDPR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5 (d): "Staff must demonstrate competence in data protection; security awareness is component"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A.7.2: "User security awareness and training: all users must receive awareness training; effectiveness measured"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8.2: "Security culture: employee click-rate target &lt;5% for AI-phishing by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5: CIS Controls v8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Control 11.3: "Address unauthorized software; conduct phishing simulations quarterly minimum"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Phishing simulation platform (KnowBe4, Proofpoint, Gophish); AI-generated email generation; multi-wave campaigns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Q1 2026; monthly simulations ongoing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Internal DPO (GDPR angle); CNCS (benchmarking)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&lt;20% click-rate (Nivel 1-2); &lt;10% (Nivel 3); &lt;5%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Improvement Trajectory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Monthly tracking; trend analysis; department benchmarking</w:t>
            </w:r>
          </w:p>
        </w:tc>
      </w:tr>
    </w:tbl>
    <w:p/>
    <w:p>
      <w:pPr>
        <w:pStyle w:val="Heading3"/>
        <w:keepNext/>
        <w:keepLines/>
      </w:pPr>
      <w:r>
        <w:t>Pregunta GQM 5.2: Phishing Reporting Rate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phishing reportado (vs clicked) por empleados?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M5.2: Phishing Reporting Rate % = (Reported / Total_phishing_sent)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"Incident reporting: employees must have clear process to report security concerns"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A.16.1.2: "Reporting of information security events and weaknesses: procedure established and communicated"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8.3: "Security reporting culture: target &gt;70% reporting rate for phishing incidents"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Report-phishing button integration; secure reporting channel; feedback loop (simulations + results shared)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Continuous; baseline Q1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CISO; Chief Compliance Officer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30% reporting (Nivel 2); 50% (Nivel 3); 70%+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Psychological Safety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Non-punitive approach (no firing for clicks; only positive reinforcement for reporting)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6: INDICADOR 6 - COMPLIANCE NIS2/EU AI ACT</w:t>
      </w:r>
    </w:p>
    <w:p>
      <w:pPr>
        <w:pStyle w:val="Heading3"/>
        <w:keepNext/>
        <w:keepLines/>
      </w:pPr>
      <w:r>
        <w:t>Pregunta GQM 6.1: NIS2 Assessment Coverage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entidades esenciales completó NIS2 self-assessment formal?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M6.1: NIS2 Assessment Coverage % = (Assessed_entities / Total_EE)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 Directiva (2022/2555/EU)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17-19: "Essential Entities must conduct risk assessments; documentation required; deadline August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Plan Nacional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Transposición: "Spanish law transposes NIS2; CNCS oversees assessment process; INCIBE provides guidance"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Clause 6.1: "Determine context of organization; understand needs and expectations of interested parties"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COBIT 2019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Governance: "Risk assessment process must be enterprise-wide; documented and reviewed"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Formal risk assessment methodology (NIST, OCTAVE, or equivalent); documentation; evidence collection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HARD DEADLINE: August 2026 (NIS2 transposed by then)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España (primary); Autoridades Competentes autonómicas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80% assessment completion by June 2026; 100% by August 2026 (regulatory requirement)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Penalty for Non-Compliance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Up to €50M or 10% turnover (per NIS2 Article 30)</w:t>
            </w:r>
          </w:p>
        </w:tc>
      </w:tr>
    </w:tbl>
    <w:p/>
    <w:p>
      <w:pPr>
        <w:pStyle w:val="Heading3"/>
        <w:keepNext/>
        <w:keepLines/>
      </w:pPr>
      <w:r>
        <w:t>Pregunta GQM 6.3: EU AI Act Gap Analysis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organizaciones ejecutó formal gap analysis vs EU AI Act requirements?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M6.3: EU AI Act Gap Coverage % = (Gap_assessed / Total_organizations)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EU AI Act (2024/1689)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Article 85: "Transitional arrangements: compliance required by various dates 2025-2026 depending on AI risk level"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EU AI Regulation Recital 1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"AI systems used in critical infrastructure and security must comply with Article 37 (documentation, risk management)"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AEPD Guidance (January 2025)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"Spanish organizations deploying AI systems in security must document compliance with AI Act by Q1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AI impact assessments; model cards; training data documentation; bias testing; adversarial robustness reports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Q1 2026 (AEPD guidance compliance); full compliance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AEPD (AI governance); CNCS (security integration); Ministry Digital (transposition oversight)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60% gap assessed (Nivel 2); 90% (Nivel 3); 100%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Requerimiento Documentación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Gap analysis reports; remediation roadmaps; compliance timelines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7: INDICADOR 7 - SUPPLY CHAIN RESILIENCE</w:t>
      </w:r>
    </w:p>
    <w:p>
      <w:pPr>
        <w:pStyle w:val="Heading3"/>
        <w:keepNext/>
        <w:keepLines/>
      </w:pPr>
      <w:r>
        <w:t>Pregunta GQM 7.1: SBOM Coverage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componentes IA tiene Software Bill of Materials (SBOM) documentado?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M7.1: SBOM AI Component Coverage % = (Components_documented_SBOM / Total_AI_components)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EU Cyber Resilience Act (2024/1662)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Article 16: "Manufacturers must provide SBOM; conformity assessment required; transitional period until Sept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US Executive Order 14028 (Biden)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Section 4e: "SBOM required for federal government IT products; NTIA minimum elements"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19: "Supply chain security: essential entities must assess supplier security; SBOM recommended practice"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7.1: "Supply chain: SBOM requirement for all critical components by Q4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SBOM generation tools (CYCLONEDX, SPDX format); dependency scanning; vulnerability correlation; vendor tracking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Baseline Q2 2026; operational deployment Q3 2026; full compliance Q4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(supply chain assessment); vendors (compliance verification)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60% documentation (Nivel 2); 85% (Nivel 3); 100%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Vendor Requirements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All external suppliers must provide SBOM or lose contract eligibility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8: INDICADOR 8 - INCIDENT RESPONSE IA</w:t>
      </w:r>
    </w:p>
    <w:p>
      <w:pPr>
        <w:pStyle w:val="Heading3"/>
        <w:keepNext/>
        <w:keepLines/>
      </w:pPr>
      <w:r>
        <w:t>Pregunta GQM 8.1: MTTR Automatizado (Minutos)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¿Mean Time to Respond (MTTR) para respuestas iniciales automatizadas?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M8.1: MTTR Automatizado (minutos) = Σ(Response_time) / n_automated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18: "Incident reporting: within 72 hours of discovery to relevant authority; earlier if critical impact"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GDPR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33: "Personal data breach: notify authority without undue delay; 72 hours preferred"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A.16.1.1: "Incident management: response procedures must enable timely containment"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Target 2026: "MTTR &lt;30 minutes for critical incidents (automated response)"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SOAR platform (Paloalto Cortex, Splunk SOAR); playbooks automation; escalation routing; integración SIEM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Implementación Q1-Q2 2026; baseline establishment Q2 2026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(incident readiness assessments); INCIBE (incident response drills)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&lt;2 hours manual response acceptable (Nivel 2); &lt;30 min automated (Nivel 5)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Escalation Criteria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Decision trees for: isolate, shutdown, alert, forensics, external notification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9: INDICADOR 9 - GOVERNANCE</w:t>
      </w:r>
    </w:p>
    <w:p>
      <w:pPr>
        <w:pStyle w:val="Heading3"/>
        <w:keepNext/>
        <w:keepLines/>
      </w:pPr>
      <w:r>
        <w:t>Pregunta GQM 9.1: CISO Reporting Level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¿A qué nivel jerárquico reporta CISO? (0=none, 1=CTO, 2=COO/CFO, 3=CEO)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M9.1: CISO Reporting Level (0-3 score)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"Governance: essential entities must assign responsibility for cybersecurity at board/executive level"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ISO 27001:2022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Clause 5.1: "Leadership and commitment: executive leadership must demonstrate commitment; security included in governance"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COBIT 2019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Governance Framework: "Security governance structure: CISO at executive level minimum (reporting to CEO or equivalent)"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4: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1.1: "Governance: CISO must have board access; C-level reporting is requirement for critical entities"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5: Recomendaciones Internacionales (Gartner, Forrester)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"CISO reporting to CEO: 35% organizations (2025); to CRO: 25%; to CTO: 30% (not best practice)"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Organizational structure formalization; board committee charter; governance documentation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Implementar Q1 2026 (NIS2 expects before August 2026)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CNCS (NIS2 assessments); Board of Directors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Reporting to CEO (score 3) = NIS2 compliant; reporting to CTO (score 1) = non-compliant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Strategic Impact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CISO reporting to CEO correlates with +40% budget allocation (industry data)</w:t>
            </w:r>
          </w:p>
        </w:tc>
      </w:tr>
    </w:tbl>
    <w:p/>
    <w:p>
      <w:pPr>
        <w:pStyle w:val="Heading3"/>
        <w:keepNext/>
        <w:keepLines/>
      </w:pPr>
      <w:r>
        <w:t>Pregunta GQM 9.2: IA-Security Budget Allocation %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 w:val="1"/>
        </w:trPr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Aspecto</w:t>
            </w:r>
          </w:p>
        </w:tc>
        <w:tc>
          <w:tcPr>
            <w:tcW w:type="dxa" w:w="468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Detalle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Pregunta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¿% presupuesto total ciberseguridad dedicado específicamente a IA-security?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Métrica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M9.2: IA-Security Budget % = (AI_security_budget / Total_cyber_budget) × 100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1: NIS2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Artículo 17: "Essential entities must allocate adequate resources to cybersecurity; budget allocation must reflect risk"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2: Plan Nacional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Línea 2.2: "Budget allocation: ≥5% cyber budget to emerging threats (AI, quantum) by 2026"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Normativa 3: COBIT 2019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APO01: "Plan business: budget for enterprise priorities; security is enterprise responsibility"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Requisito Técnico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Budget line items for: SIEM enhancement, AI-threat detection, deepfake systems, training, SOAR, supply chain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Plazo Cumplimiento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Budget 2026 debe incluir IA-security allocation (Q4 2025 budget planning)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Organismo Supervisión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Internal Finance/CFO; Board oversight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  <w:keepNext w:val="1"/>
            </w:pPr>
            <w:r>
              <w:t>Puntuación Mínima Compliance</w:t>
            </w:r>
          </w:p>
        </w:tc>
        <w:tc>
          <w:tcPr>
            <w:tcW w:type="dxa" w:w="4680"/>
          </w:tcPr>
          <w:p>
            <w:pPr>
              <w:keepLines w:val="1"/>
              <w:keepNext w:val="1"/>
            </w:pPr>
            <w:r>
              <w:t>3% of cyber budget = Nivel 1; 5% = Nivel 2; 8%+ = Nivel 3; 12%+ = Nivel 5</w:t>
            </w:r>
          </w:p>
        </w:tc>
      </w:tr>
      <w:tr>
        <w:trPr>
          <w:cantSplit w:val="1"/>
        </w:trPr>
        <w:tc>
          <w:tcPr>
            <w:tcW w:type="dxa" w:w="4680"/>
          </w:tcPr>
          <w:p>
            <w:pPr>
              <w:keepLines w:val="1"/>
            </w:pPr>
            <w:r>
              <w:t>Industry Benchmark (2025)</w:t>
            </w:r>
          </w:p>
        </w:tc>
        <w:tc>
          <w:tcPr>
            <w:tcW w:type="dxa" w:w="4680"/>
          </w:tcPr>
          <w:p>
            <w:pPr>
              <w:keepLines w:val="1"/>
            </w:pPr>
            <w:r>
              <w:t>Average: 6-8% of cyber budget; Forward-thinking: 12%+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10: MATRIZ CONSOLIDADA PREGUNTAS → NORMATIVAS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Normativa Primaria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Plazo Cumplimiento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Organismo Supervisión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Score Mín. Compliance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AI-Detection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1.1 Coverage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Agosto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1.2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GDPR Art.33, NIS2 Art.18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Inmediato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AEPD, 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&lt;30 días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1.3 FP Rate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27001 A.16.1.1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&lt;15%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1.4 Adversarial Accuracy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Art.15, ISO/IEC 42001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AEPD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85%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Vuln.Mgmt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2.1 Scanning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Art.19, ISO 27001 A.12.6.1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Agosto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2.2 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27001 A.12.6.2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Ongoing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Audit externo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Crítico &lt;15d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2.3 SLA 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COBIT 2019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Ongoing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Deepfake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3.2 Accuracy Real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Art.52, DSA Art.24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AEPD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SIEM+Hunting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4.1 Processing Cap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27001 A.16.1.5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10M evt/d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4.4 Proactive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NIST CSF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Q3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Awareness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5.1 Click Rate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27001 A.7.2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Monthly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&lt;10%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5.2 Report Rate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27001 A.16.1.2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Ongoing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DPO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&gt;50%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Compliance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6.1 NIS2 Assess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Plan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AGOSTO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100%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/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6.3 EU AI Gap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AI Act Art.85, AEPD Guidance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AEPD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90%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Supply Chain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7.1 SBOM %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EU Cyber Res.Act Art.16,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Q4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CNCS, Vendors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85%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Incident Response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8.1 MTTR Auto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Art.18, GDPR Art.33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Q2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CNCS, INCIBE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&lt;30 min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Governance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9.1 CISO Reporting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NIS2 Art.17, ISO 27001 Cl.5.1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Q1 2026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Board, CNCS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CISO→CEO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/>
          </w:p>
        </w:tc>
        <w:tc>
          <w:tcPr>
            <w:tcW w:type="dxa" w:w="1560"/>
          </w:tcPr>
          <w:p>
            <w:pPr>
              <w:keepLines w:val="1"/>
            </w:pPr>
            <w:r>
              <w:t>9.2 Budget %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NIS2 Art.17, Plan Nacional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Q4 2025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CFO, Board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5%+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SECCIÓN 11: REFERENCIAS NORMATIVAS COMPLETAS</w:t>
      </w:r>
    </w:p>
    <w:p>
      <w:pPr>
        <w:pStyle w:val="Heading3"/>
        <w:keepNext/>
        <w:keepLines/>
      </w:pPr>
      <w:r>
        <w:t>Regulaciones Españolas</w:t>
      </w:r>
    </w:p>
    <w:p>
      <w:pPr>
        <w:pStyle w:val="ListBullet"/>
        <w:keepLines w:val="1"/>
        <w:keepNext w:val="1"/>
        <w:widowControl w:val="1"/>
      </w:pPr>
      <w:r>
        <w:t>Plan Nacional de Ciberseguridad 2023 - CNCS</w:t>
      </w:r>
    </w:p>
    <w:p>
      <w:pPr>
        <w:pStyle w:val="ListBullet"/>
        <w:keepLines w:val="1"/>
        <w:keepNext w:val="1"/>
        <w:widowControl w:val="1"/>
      </w:pPr>
      <w:r>
        <w:t>Estrategia de Seguridad Nacional Digital - Ministerio Asuntos Exteriores</w:t>
      </w:r>
    </w:p>
    <w:p>
      <w:pPr>
        <w:pStyle w:val="ListBullet"/>
        <w:keepLines w:val="1"/>
        <w:widowControl w:val="1"/>
      </w:pPr>
      <w:r>
        <w:t>Ley de Telecomunicaciones 9/2014 (Marco previo NIS2)</w:t>
      </w:r>
    </w:p>
    <w:p>
      <w:pPr>
        <w:pStyle w:val="Heading3"/>
        <w:keepNext/>
        <w:keepLines/>
      </w:pPr>
      <w:r>
        <w:t>Regulaciones Europeas</w:t>
      </w:r>
    </w:p>
    <w:p>
      <w:pPr>
        <w:pStyle w:val="ListBullet"/>
        <w:keepLines w:val="1"/>
        <w:keepNext w:val="1"/>
        <w:widowControl w:val="1"/>
      </w:pPr>
      <w:r>
        <w:t>Directiva NIS2 (2022/2555/EU) - Transposición agosto 2026</w:t>
      </w:r>
    </w:p>
    <w:p>
      <w:pPr>
        <w:pStyle w:val="ListBullet"/>
        <w:keepLines w:val="1"/>
        <w:keepNext w:val="1"/>
        <w:widowControl w:val="1"/>
      </w:pPr>
      <w:r>
        <w:t>EU AI Act (2024/1689) - Aplicación gradual 2025-2026</w:t>
      </w:r>
    </w:p>
    <w:p>
      <w:pPr>
        <w:pStyle w:val="ListBullet"/>
        <w:keepLines w:val="1"/>
        <w:keepNext w:val="1"/>
        <w:widowControl w:val="1"/>
      </w:pPr>
      <w:r>
        <w:t>GDPR (2016/679) - General Data Protection (ongoing)</w:t>
      </w:r>
    </w:p>
    <w:p>
      <w:pPr>
        <w:pStyle w:val="ListBullet"/>
        <w:keepLines w:val="1"/>
        <w:keepNext w:val="1"/>
        <w:widowControl w:val="1"/>
      </w:pPr>
      <w:r>
        <w:t>Digital Services Act (2022/2065) - Platform regulation</w:t>
      </w:r>
    </w:p>
    <w:p>
      <w:pPr>
        <w:pStyle w:val="ListBullet"/>
        <w:keepLines w:val="1"/>
        <w:keepNext w:val="1"/>
        <w:widowControl w:val="1"/>
      </w:pPr>
      <w:r>
        <w:t>EU Cyber Resilience Act (2024/1662) - Supply chain security</w:t>
      </w:r>
    </w:p>
    <w:p>
      <w:pPr>
        <w:pStyle w:val="ListBullet"/>
        <w:keepLines w:val="1"/>
        <w:widowControl w:val="1"/>
      </w:pPr>
      <w:r>
        <w:t>DORA (Digital Operational Resilience Act 2023/2775) - Financial sector</w:t>
      </w:r>
    </w:p>
    <w:p>
      <w:pPr>
        <w:pStyle w:val="Heading3"/>
        <w:keepNext/>
        <w:keepLines/>
      </w:pPr>
      <w:r>
        <w:t>Estándares Internacionales</w:t>
      </w:r>
    </w:p>
    <w:p>
      <w:pPr>
        <w:pStyle w:val="ListBullet"/>
        <w:keepLines w:val="1"/>
        <w:keepNext w:val="1"/>
        <w:widowControl w:val="1"/>
      </w:pPr>
      <w:r>
        <w:t>ISO 27001:2022 - Information Security Management</w:t>
      </w:r>
    </w:p>
    <w:p>
      <w:pPr>
        <w:pStyle w:val="ListBullet"/>
        <w:keepLines w:val="1"/>
        <w:keepNext w:val="1"/>
        <w:widowControl w:val="1"/>
      </w:pPr>
      <w:r>
        <w:t>ISO/IEC 42001:2023 - AI Management Systems</w:t>
      </w:r>
    </w:p>
    <w:p>
      <w:pPr>
        <w:pStyle w:val="ListBullet"/>
        <w:keepLines w:val="1"/>
        <w:keepNext w:val="1"/>
        <w:widowControl w:val="1"/>
      </w:pPr>
      <w:r>
        <w:t>NIST Cybersecurity Framework - US standard (reference)</w:t>
      </w:r>
    </w:p>
    <w:p>
      <w:pPr>
        <w:pStyle w:val="ListBullet"/>
        <w:keepLines w:val="1"/>
        <w:keepNext w:val="1"/>
        <w:widowControl w:val="1"/>
      </w:pPr>
      <w:r>
        <w:t>NIST AI Risk Management Framework (RMF) - Emerging</w:t>
      </w:r>
    </w:p>
    <w:p>
      <w:pPr>
        <w:pStyle w:val="ListBullet"/>
        <w:keepLines w:val="1"/>
        <w:widowControl w:val="1"/>
      </w:pPr>
      <w:r>
        <w:t>COBIT 2019 - IT Governance</w:t>
      </w:r>
    </w:p>
    <w:p>
      <w:pPr>
        <w:pStyle w:val="Heading3"/>
        <w:keepNext/>
        <w:keepLines/>
      </w:pPr>
      <w:r>
        <w:t>Marcos de Amenaza</w:t>
      </w:r>
    </w:p>
    <w:p>
      <w:pPr>
        <w:pStyle w:val="ListBullet"/>
        <w:keepLines w:val="1"/>
        <w:keepNext w:val="1"/>
        <w:widowControl w:val="1"/>
      </w:pPr>
      <w:r>
        <w:t>OWASP Top 10 for LLM Applications - AI vulnerabilities</w:t>
      </w:r>
    </w:p>
    <w:p>
      <w:pPr>
        <w:pStyle w:val="ListBullet"/>
        <w:keepLines w:val="1"/>
        <w:keepNext w:val="1"/>
        <w:widowControl w:val="1"/>
      </w:pPr>
      <w:r>
        <w:t>MITRE ATT&amp;CK Framework - Attack tactics and techniques</w:t>
      </w:r>
    </w:p>
    <w:p>
      <w:pPr>
        <w:pStyle w:val="ListBullet"/>
        <w:keepLines w:val="1"/>
        <w:widowControl w:val="1"/>
      </w:pPr>
      <w:r>
        <w:t>CIS Controls v8 - Critical security controls</w:t>
      </w:r>
    </w:p>
    <w:p>
      <w:r>
        <w:rPr>
          <w:b/>
        </w:rPr>
        <w:t>FIN DEL MAPEO NORMATIVO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