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GQM+PRAGMATIC → REQUISITOS NORMATIVOS</w:t>
      </w:r>
    </w:p>
    <w:p>
      <w:pPr>
        <w:pStyle w:val="Heading2"/>
        <w:keepNext/>
        <w:keepLines/>
      </w:pPr>
      <w:r>
        <w:rPr>
          <w:color w:val="0066CC"/>
        </w:rPr>
        <w:t>Matriz: Indicadores MAGERIT Alineados a NIS2, ENS, ISO 27001, NIST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Formato:</w:t>
      </w:r>
      <w:r>
        <w:t xml:space="preserve"> Tabla completa de conformidad</w:t>
      </w:r>
      <w:r/>
      <w:r>
        <w:br/>
      </w:r>
      <w:r>
        <w:rPr>
          <w:b/>
        </w:rPr>
        <w:t>Indicadores:</w:t>
      </w:r>
      <w:r>
        <w:t xml:space="preserve"> 20 | </w:t>
      </w:r>
      <w:r>
        <w:rPr>
          <w:b/>
        </w:rPr>
        <w:t>Dimensiones Normativas:</w:t>
      </w:r>
      <w:r>
        <w:t xml:space="preserve"> 5 (NIS2, ENS, ISO, NIST, FAIR)</w:t>
      </w:r>
    </w:p>
    <w:p>
      <w:pPr>
        <w:pStyle w:val="Heading2"/>
        <w:keepNext/>
        <w:keepLines/>
      </w:pPr>
      <w:r>
        <w:rPr>
          <w:color w:val="0066CC"/>
        </w:rPr>
        <w:t>INSTRUCCIONES MATRIZ</w:t>
      </w:r>
    </w:p>
    <w:p>
      <w:pPr>
        <w:pStyle w:val="ListBullet"/>
        <w:keepLines w:val="1"/>
        <w:keepNext w:val="1"/>
        <w:widowControl w:val="1"/>
      </w:pPr>
      <w:r>
        <w:t>Filas: 20 indicadores MAGERIT (4 por bloque MAR.1-4)</w:t>
      </w:r>
    </w:p>
    <w:p>
      <w:pPr>
        <w:pStyle w:val="ListBullet"/>
        <w:keepLines w:val="1"/>
        <w:keepNext w:val="1"/>
        <w:widowControl w:val="1"/>
      </w:pPr>
      <w:r>
        <w:t>Columnas: GOAL (GQM) | QUESTION | NIS2 | ENS | ISO 27001 | NIST CSF | Conformidad %</w:t>
      </w:r>
    </w:p>
    <w:p>
      <w:pPr>
        <w:pStyle w:val="ListBullet"/>
        <w:keepLines w:val="1"/>
        <w:keepNext w:val="1"/>
        <w:widowControl w:val="1"/>
      </w:pPr>
      <w:r>
        <w:t>Uso: Validar que cada indicador cubre requisitos regulatorios</w:t>
      </w:r>
    </w:p>
    <w:p>
      <w:pPr>
        <w:pStyle w:val="ListBullet"/>
        <w:keepLines w:val="1"/>
        <w:widowControl w:val="1"/>
      </w:pPr>
      <w:r>
        <w:t>Auditoría: Auditor externo verifica evidencia indicadores</w:t>
      </w:r>
    </w:p>
    <w:p>
      <w:pPr>
        <w:pStyle w:val="Heading2"/>
        <w:keepNext/>
        <w:keepLines/>
      </w:pPr>
      <w:r>
        <w:rPr>
          <w:color w:val="0066CC"/>
        </w:rPr>
        <w:t>MATRIZ MAPEO: INDICADORES → NORMAS</w:t>
      </w:r>
    </w:p>
    <w:p>
      <w:pPr>
        <w:pStyle w:val="Heading3"/>
        <w:keepNext/>
        <w:keepLines/>
      </w:pPr>
      <w:r>
        <w:t>BLOQUE MAR.1: CARACTERIZACIÓN ACTIVOS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GQM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Conformidad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 Cobertura Inventario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Identificar todos activos críticos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¿Cuántos activos críticos identificados?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Análisis riesgos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Org.1 Política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A.8.1 Control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 (Govern)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95%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Completitud Atributos Valor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Caracterizar impacto c/activo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¿Qué % activos tienen atributos C/I/D/A/T?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Alcance análisis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Org.1, Org.5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A.5.1 Objetivos 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GV.1 Governance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85%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Análisis Dependencias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Mapear cascadas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¿Cuál es la cobertura análisis dependencias?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Impacto acumulado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Org.1, Org.6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A.8.1 Relaciones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 (Protect), ID (Identify)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70%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1.4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Trazabilidad Activos↔Procesos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Conectar activos a BCP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¿Qué % procesos críticos mapeados?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Art 21(d) Continuidad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Cat.2 BCP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A.17.1 Disponibilidad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RC (Recover)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75%</w:t>
            </w:r>
          </w:p>
        </w:tc>
      </w:tr>
    </w:tbl>
    <w:p/>
    <w:p>
      <w:pPr>
        <w:pStyle w:val="Heading3"/>
        <w:keepNext/>
        <w:keepLines/>
      </w:pPr>
      <w:r>
        <w:t>BLOQUE MAR.2: CARACTERIZACIÓN AMENAZAS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GQM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Conformidad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ARO (Annual Rate Occurrence)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Cuantificar frecuencia amenazas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¿Cuál es ARO por amenaza crítica?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Probabilidad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Med.2, Med.3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A.12.6 Capacidad respuesta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 (Risk Assessment)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90%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 Amenazas STRIDE/CAPEC Mapeadas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Clasificar amenazas sistemáticamente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¿Qué % amenazas clasificadas?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Tipología riesgos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A.12.6 Tipos amenazas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65%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Degradación Potencial (%)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Estimar pérdida valor por amenaza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¿Cuál es degradación estimada?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Impacto primario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Med.3 Severidad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A.12.6 Impacto potencial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70%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2.4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Threat Intelligence Actualizada (%)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Integrar contexto geopolítico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¿% amenazas con intel reciente?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Art 21(a) Contexto amenaza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Med.1 Contexto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A.6.1 Información seguridad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ID.RA, PO.OC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85%</w:t>
            </w:r>
          </w:p>
        </w:tc>
      </w:tr>
    </w:tbl>
    <w:p/>
    <w:p>
      <w:pPr>
        <w:pStyle w:val="Heading3"/>
        <w:keepNext/>
        <w:keepLines/>
      </w:pPr>
      <w:r>
        <w:t>BLOQUE MAR.3: CARACTERIZACIÓN SALVAGUARDAS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GQM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Conformidad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 Cobertura Salvaguardas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Asignar controles por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¿% amenazas con salvaguarda?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Medidas protección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Med.4-5-6 Controles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A.5.1-A.17 Controles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 (Protect)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95%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Madurez Salvaguardas (CMM L0-L5)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Evaluar madurez implementación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¿Cuál es madurez promedio?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Eficacia medidas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Med.4 Implantación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A.8.1 Efectividad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PO.AC Control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80%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Gaps Documentados/Priorizados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Identificar insuficiencias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¿Cuántos gaps priorizados?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Plan acción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Med.4 Mejoría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A.12.6 Identificación mejora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PO.RR Risk Response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90%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3.4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Eficacia Salvaguardas (%)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Validar reducción riesgo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¿% reducción riesgo/control?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Art 21(a) Validación medidas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Med.4 Evaluación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A.8.1 Efectividad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PO.DA Detective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70%</w:t>
            </w:r>
          </w:p>
        </w:tc>
      </w:tr>
    </w:tbl>
    <w:p/>
    <w:p>
      <w:pPr>
        <w:pStyle w:val="Heading3"/>
        <w:keepNext/>
        <w:keepLines/>
      </w:pPr>
      <w:r>
        <w:t>BLOQUE MAR.4: ESTIMACIÓN RIESGO RESIDUAL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GQM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Conformidad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ALE Total (€/año)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Cuantificar riesgo en €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¿Cuál es ALE total actual?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Tolerancia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Med.1-6 Riesgo residual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A.12.6 Aceptación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90%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Residual por Categoría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Validar proporcionalidad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¿% conformidad proporcionalidad?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 (implícito)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Proporcionalidad L2-L4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A.6.1 Contexto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85%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Cascadas Multiactivo (Impacto)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Modelar riesgos acumulados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¿Impacto cascada vs. independiente?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 21(a) Impacto acumulado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Med.1 Contexto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A.17.1 Interdependencias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ID.RA, RC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60%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4.4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ROI Salvaguardas (Payback meses)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Priorizar inversión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¿Payback medio salvaguardas?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Implícito (decisión negocio)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(Implícito)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A.14.1 Gestión proyectos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N/A (Estrategia)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100%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CONFORMIDAD NORMATIVA</w:t>
      </w:r>
    </w:p>
    <w:p>
      <w:pPr>
        <w:pStyle w:val="Heading3"/>
        <w:keepNext/>
        <w:keepLines/>
      </w:pPr>
      <w:r>
        <w:t>Por Norma (Cobertura 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Indicadores Alineados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Cubiertos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(Entidades Esenciales)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21(a), 21(d), 21(g-h)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acción específico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Org.1-6, Med.1-6, Cat.1-3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 periódica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A.5.1, A.6.1, A.8.1, A.12.6, A.14.1, A.17.1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 controles adicionales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Govern, Identify, Protect, Detect, Respond, Recover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 detallado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FAIR (Factor Analysis)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TEF, LM, Control Strength, ALE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Integración completa</w:t>
            </w:r>
          </w:p>
        </w:tc>
      </w:tr>
    </w:tbl>
    <w:p/>
    <w:p>
      <w:pPr>
        <w:pStyle w:val="Heading3"/>
        <w:keepNext/>
        <w:keepLines/>
      </w:pPr>
      <w:r>
        <w:t>Por Indicador (Alcance Regulatorio)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NIS2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ENS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ISO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Inventario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 §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A.8.1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Completitud Atributos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 §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Dependencias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 §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A.8.1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Trazabilidad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A.17.1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ARO Amenaza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 §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A.12.6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Threat Intel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 §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A.6.1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Salvaguardas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 §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Med.4-6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CMM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 §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A.14.1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ALE 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 21(a) § 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Med.1-6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A.12.6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TRAZABILIDAD: INDICADOR → EVIDENCIA AUDITORIA</w:t>
      </w:r>
    </w:p>
    <w:p>
      <w:r>
        <w:t>Cuando auditor externo valida conformidad, requiere: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Requerida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Inventario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CMDB (export), Auditoría interna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Completitud Atributos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CMDB, Validación L1-L5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Data manager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Semestral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Dependencias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Documento MAR.1 (Tarea 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manager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ARO Amenaza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INCIBE-CERT data, Histórico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Analyst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Threat Intel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Feeds MITRE ATT&amp;CK, Reportes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SOC manager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Semanal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Salvaguardas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Matriz control-amenaza, CMDB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ALE Total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FAIR, BIA, Validación CFO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CFO + Risk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ROI Salvaguardas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Business case, Presupuesto aprobado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CFO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Anual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CRITERIOS ACEPTACIÓN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Conformidad %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Auditor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✅ Verde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≥85%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Conforme, auditar muestreo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🟡 Amarillo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70-84%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conforme, plan acción 3m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🔴 Rojo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&lt;70%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 conforme crítico, acción inmediata</w:t>
            </w:r>
          </w:p>
        </w:tc>
      </w:tr>
    </w:tbl>
    <w:p/>
    <w:p>
      <w:r>
        <w:rPr>
          <w:b/>
        </w:rPr>
        <w:t>Indicadores actuales (promedio):</w:t>
      </w:r>
      <w:r>
        <w:t xml:space="preserve"> 82% → Status AMARILLO → Plan mejora 3 meses</w:t>
      </w:r>
    </w:p>
    <w:p>
      <w:pPr>
        <w:pStyle w:val="Heading2"/>
        <w:keepNext/>
        <w:keepLines/>
      </w:pPr>
      <w:r>
        <w:rPr>
          <w:color w:val="0066CC"/>
        </w:rPr>
        <w:t>PLAN DE MEJORA PRIORIZADO</w:t>
      </w:r>
    </w:p>
    <w:p>
      <w:pPr>
        <w:pStyle w:val="Heading3"/>
        <w:keepNext/>
        <w:keepLines/>
      </w:pPr>
      <w:r>
        <w:t>Indicadores a Reforzar (Conformidad &lt;75%)</w:t>
      </w:r>
    </w:p>
    <w:p>
      <w:pPr>
        <w:pStyle w:val="ListNumber"/>
        <w:keepLines w:val="1"/>
        <w:keepNext w:val="1"/>
        <w:widowControl w:val="1"/>
      </w:pPr>
      <w:r>
        <w:t>Análisis Dependencias (70%)</w:t>
      </w:r>
    </w:p>
    <w:p>
      <w:pPr>
        <w:pStyle w:val="ListNumber"/>
        <w:keepLines w:val="1"/>
        <w:keepNext w:val="1"/>
        <w:widowControl w:val="1"/>
      </w:pPr>
      <w:r>
        <w:t>Acción: Invertir herramienta PILAR (€30K)</w:t>
      </w:r>
    </w:p>
    <w:p>
      <w:pPr>
        <w:pStyle w:val="ListNumber"/>
        <w:keepLines w:val="1"/>
        <w:keepNext w:val="1"/>
        <w:widowControl w:val="1"/>
      </w:pPr>
      <w:r>
        <w:t>Timeline: 6 meses</w:t>
      </w:r>
    </w:p>
    <w:p>
      <w:pPr>
        <w:pStyle w:val="ListNumber"/>
        <w:keepLines w:val="1"/>
        <w:keepNext w:val="1"/>
        <w:widowControl w:val="1"/>
      </w:pPr>
      <w:r>
        <w:br/>
        <w:t>Impacto: +15% conformidad</w:t>
        <w:br/>
      </w:r>
    </w:p>
    <w:p>
      <w:pPr>
        <w:pStyle w:val="ListNumber"/>
        <w:keepLines w:val="1"/>
        <w:keepNext w:val="1"/>
        <w:widowControl w:val="1"/>
      </w:pPr>
      <w:r>
        <w:br/>
        <w:t>% Amenazas STRIDE/CAPEC (65%)</w:t>
        <w:br/>
      </w:r>
    </w:p>
    <w:p>
      <w:pPr>
        <w:pStyle w:val="ListNumber"/>
        <w:keepLines w:val="1"/>
        <w:keepNext w:val="1"/>
        <w:widowControl w:val="1"/>
      </w:pPr>
      <w:r>
        <w:t>Acción: Threat modeling formales con consultor</w:t>
      </w:r>
    </w:p>
    <w:p>
      <w:pPr>
        <w:pStyle w:val="ListNumber"/>
        <w:keepLines w:val="1"/>
        <w:keepNext w:val="1"/>
        <w:widowControl w:val="1"/>
      </w:pPr>
      <w:r>
        <w:t>Timeline: 4 meses</w:t>
      </w:r>
    </w:p>
    <w:p>
      <w:pPr>
        <w:pStyle w:val="ListNumber"/>
        <w:keepLines w:val="1"/>
        <w:keepNext w:val="1"/>
        <w:widowControl w:val="1"/>
      </w:pPr>
      <w:r>
        <w:br/>
        <w:t>Impacto: +20% conformidad</w:t>
        <w:br/>
      </w:r>
    </w:p>
    <w:p>
      <w:pPr>
        <w:pStyle w:val="ListNumber"/>
        <w:keepLines w:val="1"/>
        <w:keepNext w:val="1"/>
        <w:widowControl w:val="1"/>
      </w:pPr>
      <w:r>
        <w:br/>
        <w:t>Cascadas Multiactivo (60%)</w:t>
        <w:br/>
      </w:r>
    </w:p>
    <w:p>
      <w:pPr>
        <w:pStyle w:val="ListNumber"/>
        <w:keepLines w:val="1"/>
        <w:keepNext w:val="1"/>
        <w:widowControl w:val="1"/>
      </w:pPr>
      <w:r>
        <w:t>Acción: Simulación Montecarlo FAIR</w:t>
      </w:r>
    </w:p>
    <w:p>
      <w:pPr>
        <w:pStyle w:val="ListNumber"/>
        <w:keepLines w:val="1"/>
        <w:keepNext w:val="1"/>
        <w:widowControl w:val="1"/>
      </w:pPr>
      <w:r>
        <w:t>Timeline: 3 meses</w:t>
      </w:r>
    </w:p>
    <w:p>
      <w:pPr>
        <w:pStyle w:val="ListNumber"/>
        <w:keepLines w:val="1"/>
        <w:keepNext w:val="1"/>
        <w:widowControl w:val="1"/>
      </w:pPr>
      <w:r>
        <w:br/>
        <w:t>Impacto: +25% conformidad</w:t>
        <w:br/>
      </w:r>
    </w:p>
    <w:p>
      <w:pPr>
        <w:pStyle w:val="ListNumber"/>
        <w:keepLines w:val="1"/>
        <w:keepNext w:val="1"/>
        <w:widowControl w:val="1"/>
      </w:pPr>
      <w:r>
        <w:br/>
        <w:t>Eficacia Salvaguardas (70%)</w:t>
        <w:br/>
      </w:r>
    </w:p>
    <w:p>
      <w:pPr>
        <w:pStyle w:val="ListNumber"/>
        <w:keepLines w:val="1"/>
        <w:keepNext w:val="1"/>
        <w:widowControl w:val="1"/>
      </w:pPr>
      <w:r>
        <w:t>Acción: Pentesting anual formalizado (NIST 800-15)</w:t>
      </w:r>
    </w:p>
    <w:p>
      <w:pPr>
        <w:pStyle w:val="ListNumber"/>
        <w:keepLines w:val="1"/>
        <w:keepNext w:val="1"/>
        <w:widowControl w:val="1"/>
      </w:pPr>
      <w:r>
        <w:t>Timeline: Contínuo</w:t>
      </w:r>
    </w:p>
    <w:p>
      <w:pPr>
        <w:pStyle w:val="ListNumber"/>
        <w:keepLines w:val="1"/>
        <w:widowControl w:val="1"/>
      </w:pPr>
      <w:r>
        <w:t>Impacto: +20% conformidad</w:t>
      </w:r>
    </w:p>
    <w:p>
      <w:r>
        <w:t>Impacto: +15% conformidad</w:t>
      </w:r>
    </w:p>
    <w:p>
      <w:r>
        <w:rPr>
          <w:b/>
        </w:rPr>
        <w:t>% Amenazas STRIDE/CAPEC (65%)</w:t>
      </w:r>
    </w:p>
    <w:p>
      <w:r>
        <w:t>Impacto: +20% conformidad</w:t>
      </w:r>
    </w:p>
    <w:p>
      <w:r>
        <w:rPr>
          <w:b/>
        </w:rPr>
        <w:t>Cascadas Multiactivo (60%)</w:t>
      </w:r>
    </w:p>
    <w:p>
      <w:r>
        <w:t>Impacto: +25% conformidad</w:t>
      </w:r>
    </w:p>
    <w:p>
      <w:r>
        <w:rPr>
          <w:b/>
        </w:rPr>
        <w:t>Eficacia Salvaguardas (70%)</w:t>
      </w:r>
    </w:p>
    <w:p>
      <w:r>
        <w:rPr>
          <w:b/>
        </w:rPr>
        <w:t>Total Inversión Mejora:</w:t>
      </w:r>
      <w:r>
        <w:t xml:space="preserve"> €50-75K | </w:t>
      </w:r>
      <w:r>
        <w:rPr>
          <w:b/>
        </w:rPr>
        <w:t>ROI Conformidad:</w:t>
      </w:r>
      <w:r>
        <w:t xml:space="preserve"> +20-25% (1 año)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rPr>
          <w:b/>
        </w:rPr>
        <w:t>Status Actual:</w:t>
      </w:r>
      <w:r>
        <w:t xml:space="preserve"> 82% conformidad normativa (AMARILLO)</w:t>
      </w:r>
      <w:r/>
      <w:r>
        <w:br/>
      </w:r>
      <w:r>
        <w:rPr>
          <w:b/>
        </w:rPr>
        <w:t>Target:</w:t>
      </w:r>
      <w:r>
        <w:t xml:space="preserve"> 95%+ (Verde) en 12 meses</w:t>
      </w:r>
      <w:r/>
      <w:r>
        <w:br/>
      </w:r>
      <w:r>
        <w:rPr>
          <w:b/>
        </w:rPr>
        <w:t>Ruta:</w:t>
      </w:r>
      <w:r>
        <w:t xml:space="preserve"> 4 mejoras prioritarias + 3 herramientas + 6-12 meses implementación</w:t>
      </w:r>
    </w:p>
    <w:p>
      <w:r>
        <w:rPr>
          <w:b/>
        </w:rPr>
        <w:t>© 2026 Mapeo GQM+PRAGMATIC Normativo | Consorcio Ciberseguridad</w:t>
      </w:r>
      <w:r/>
      <w:r>
        <w:br/>
      </w:r>
      <w:r>
        <w:rPr>
          <w:i/>
        </w:rPr>
        <w:t>Matriz de conformidad auditable: indicadores + requisitos regulatorios integrados.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