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METODOLÓGICA: APLICACIÓN Y ANÁLISIS DE ENCUESTA INTEGRAL DE CIBERSEGURIDAD IA</w:t>
      </w:r>
    </w:p>
    <w:p>
      <w:pPr>
        <w:pStyle w:val="Heading2"/>
        <w:keepNext/>
        <w:keepLines/>
      </w:pPr>
      <w:r>
        <w:rPr>
          <w:color w:val="0066CC"/>
        </w:rPr>
        <w:t>España 2026 — Marco Científico y Procedimental</w:t>
      </w:r>
    </w:p>
    <w:p>
      <w:r>
        <w:rPr>
          <w:b/>
        </w:rPr>
        <w:t>Versión:</w:t>
      </w:r>
      <w:r>
        <w:t xml:space="preserve"> 1.0 Metodológica</w:t>
      </w:r>
      <w:r/>
      <w:r>
        <w:br/>
      </w:r>
      <w:r>
        <w:rPr>
          <w:b/>
        </w:rPr>
        <w:t>Aplicabilidad:</w:t>
      </w:r>
      <w:r>
        <w:t xml:space="preserve"> Gestores de proyecto, consultores seguridad, responsables gobernanza</w:t>
      </w:r>
      <w:r/>
      <w:r>
        <w:br/>
      </w:r>
      <w:r>
        <w:rPr>
          <w:b/>
        </w:rPr>
        <w:t>Público objetivo:</w:t>
      </w:r>
      <w:r>
        <w:t xml:space="preserve"> CISOs, auditors, estrategas ciberseguridad</w:t>
      </w:r>
    </w:p>
    <w:p>
      <w:pPr>
        <w:pStyle w:val="Heading2"/>
        <w:keepNext/>
        <w:keepLines/>
      </w:pPr>
      <w:r>
        <w:rPr>
          <w:color w:val="0066CC"/>
        </w:rPr>
        <w:t>PARTE 1: FUNDAMENTACIÓN TEÓRICA Y DISEÑO</w:t>
      </w:r>
    </w:p>
    <w:p>
      <w:pPr>
        <w:pStyle w:val="Heading3"/>
        <w:keepNext/>
        <w:keepLines/>
      </w:pPr>
      <w:r>
        <w:t>1.1 Fundamento Conceptual de la Encuesta</w:t>
      </w:r>
    </w:p>
    <w:p>
      <w:r>
        <w:t xml:space="preserve">La encuesta integral de ciberseguridad en sistemas IA responde a </w:t>
      </w:r>
      <w:r>
        <w:rPr>
          <w:b/>
        </w:rPr>
        <w:t>seis ejes fundamentales</w:t>
      </w:r>
      <w:r>
        <w:t xml:space="preserve"> de teoría y práctica:</w:t>
      </w:r>
    </w:p>
    <w:p>
      <w:pPr>
        <w:pStyle w:val="Heading4"/>
        <w:keepNext/>
        <w:keepLines/>
      </w:pPr>
      <w:r>
        <w:t>Eje 1: Modelos de Madurez (CMM / CMMC / NIST)</w:t>
      </w:r>
    </w:p>
    <w:p>
      <w:r>
        <w:t xml:space="preserve">La encuesta adopta estructura </w:t>
      </w:r>
      <w:r>
        <w:rPr>
          <w:b/>
        </w:rPr>
        <w:t>multinivel de madurez</w:t>
      </w:r>
      <w:r>
        <w:t xml:space="preserve"> (1-5 escala progresiva):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1 - Inicial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existe / Ad-hoc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 formalización; reactividad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2 - Básico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Iniciado / Piloto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Primeras iniciativas; cobertura &lt;40%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3 - Intermedio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Parcialmente implementado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40-75% cobertura; formalización parcial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4 - Maduro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Implementado sistemático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&gt;75-90% cobertura; automatización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5 - Optimizado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Continuo y adaptativo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95-100% cobertura; mejora permanente</w:t>
            </w:r>
          </w:p>
        </w:tc>
      </w:tr>
    </w:tbl>
    <w:p/>
    <w:p>
      <w:r>
        <w:rPr>
          <w:b/>
        </w:rPr>
        <w:t>Valor teórico:</w:t>
      </w:r>
      <w:r>
        <w:t xml:space="preserve"> Permite tracking evolución no-lineal de postura seguridad; evita falsa dicotomía "sí/no".</w:t>
      </w:r>
    </w:p>
    <w:p>
      <w:pPr>
        <w:pStyle w:val="Heading4"/>
        <w:keepNext/>
        <w:keepLines/>
      </w:pPr>
      <w:r>
        <w:t>Eje 2: Dominios Ciberseguridad (NIST CSF 2.0)</w:t>
      </w:r>
    </w:p>
    <w:p>
      <w:r>
        <w:t xml:space="preserve">Encuesta cubre </w:t>
      </w:r>
      <w:r>
        <w:rPr>
          <w:b/>
        </w:rPr>
        <w:t>4 funciones core NIST CSF 2.0:</w:t>
      </w:r>
    </w:p>
    <w:p>
      <w:pPr>
        <w:pStyle w:val="ListNumber"/>
        <w:keepLines w:val="1"/>
        <w:keepNext w:val="1"/>
        <w:widowControl w:val="1"/>
      </w:pPr>
      <w:r>
        <w:t>GOVERN: Gobernanza, políticas, liderazgo (Secciones II, XI)</w:t>
      </w:r>
    </w:p>
    <w:p>
      <w:pPr>
        <w:pStyle w:val="ListNumber"/>
        <w:keepLines w:val="1"/>
        <w:keepNext w:val="1"/>
        <w:widowControl w:val="1"/>
      </w:pPr>
      <w:r>
        <w:t>MAP: Identificación activos, dependencias, riesgos (Secciones III, IV, X)</w:t>
      </w:r>
    </w:p>
    <w:p>
      <w:pPr>
        <w:pStyle w:val="ListNumber"/>
        <w:keepLines w:val="1"/>
        <w:keepNext w:val="1"/>
        <w:widowControl w:val="1"/>
      </w:pPr>
      <w:r>
        <w:t>MEASURE: Detección, monitoreo, métricas (Secciones VI, VII)</w:t>
      </w:r>
    </w:p>
    <w:p>
      <w:pPr>
        <w:pStyle w:val="ListNumber"/>
        <w:keepLines w:val="1"/>
        <w:widowControl w:val="1"/>
      </w:pPr>
      <w:r>
        <w:t>MANAGE: Remediación, respuesta, mitigación (Secciones VII-IX)</w:t>
      </w:r>
    </w:p>
    <w:p>
      <w:pPr>
        <w:pStyle w:val="Heading4"/>
        <w:keepNext/>
        <w:keepLines/>
      </w:pPr>
      <w:r>
        <w:t>Eje 3: Específico IA/ML (MITRE ATLAS)</w:t>
      </w:r>
    </w:p>
    <w:p>
      <w:r>
        <w:t xml:space="preserve">Encuesta incluye </w:t>
      </w:r>
      <w:r>
        <w:rPr>
          <w:b/>
        </w:rPr>
        <w:t>14 preguntas ATLAS-específicas</w:t>
      </w:r>
      <w:r>
        <w:t xml:space="preserve"> (Sección IX) asignadas a:</w:t>
      </w:r>
      <w:r/>
      <w:r>
        <w:br/>
        <w:t>- 15 tácticas ATLAS</w:t>
      </w:r>
      <w:r/>
      <w:r>
        <w:br/>
        <w:t>- 66 técnicas adversariales</w:t>
      </w:r>
      <w:r/>
      <w:r>
        <w:br/>
        <w:t>- 46 sub-técnicas</w:t>
      </w:r>
      <w:r/>
      <w:r>
        <w:br/>
        <w:t>- 26 mitigaciones conocidas</w:t>
      </w:r>
    </w:p>
    <w:p>
      <w:r>
        <w:rPr>
          <w:b/>
        </w:rPr>
        <w:t>Novedad:</w:t>
      </w:r>
      <w:r>
        <w:t xml:space="preserve"> Primera encuesta benchmark que integra MITRE ATLAS operacionalmente.</w:t>
      </w:r>
    </w:p>
    <w:p>
      <w:pPr>
        <w:pStyle w:val="Heading4"/>
        <w:keepNext/>
        <w:keepLines/>
      </w:pPr>
      <w:r>
        <w:t>Eje 4: Regulatorio Europeo</w:t>
      </w:r>
    </w:p>
    <w:p>
      <w:r>
        <w:t>Encuesta mapea conformidad con:</w:t>
      </w:r>
      <w:r/>
      <w:r>
        <w:br/>
        <w:t xml:space="preserve">- </w:t>
      </w:r>
      <w:r>
        <w:rPr>
          <w:b/>
        </w:rPr>
        <w:t>AI Act EU 2024/1689</w:t>
      </w:r>
      <w:r>
        <w:t xml:space="preserve"> (vigente agosto 2025)</w:t>
      </w:r>
      <w:r/>
      <w:r>
        <w:br/>
        <w:t xml:space="preserve">- </w:t>
      </w:r>
      <w:r>
        <w:rPr>
          <w:b/>
        </w:rPr>
        <w:t>NIS2 Directiva 2022/2555</w:t>
      </w:r>
      <w:r>
        <w:t xml:space="preserve"> (transposición 2024-2025)</w:t>
      </w:r>
      <w:r/>
      <w:r>
        <w:br/>
        <w:t xml:space="preserve">- </w:t>
      </w:r>
      <w:r>
        <w:rPr>
          <w:b/>
        </w:rPr>
        <w:t>RGPD</w:t>
      </w:r>
      <w:r>
        <w:t xml:space="preserve"> (Reglamento Protección Datos 2018)</w:t>
      </w:r>
      <w:r/>
      <w:r>
        <w:br/>
        <w:t xml:space="preserve">- </w:t>
      </w:r>
      <w:r>
        <w:rPr>
          <w:b/>
        </w:rPr>
        <w:t>AIDA español</w:t>
      </w:r>
      <w:r>
        <w:t xml:space="preserve"> (Ley Buen Uso IA, marzo 2025)</w:t>
      </w:r>
    </w:p>
    <w:p>
      <w:pPr>
        <w:pStyle w:val="Heading4"/>
        <w:keepNext/>
        <w:keepLines/>
      </w:pPr>
      <w:r>
        <w:t>Eje 5: Métrica Cuantitativa y Cualitativa</w:t>
      </w:r>
    </w:p>
    <w:p>
      <w:r>
        <w:t>Híbrida:</w:t>
      </w:r>
      <w:r/>
      <w:r>
        <w:br/>
        <w:t xml:space="preserve">- </w:t>
      </w:r>
      <w:r>
        <w:rPr>
          <w:b/>
        </w:rPr>
        <w:t>Cuantitativa:</w:t>
      </w:r>
      <w:r>
        <w:t xml:space="preserve"> MTTD, MTTC, MTTR, % clics phishing, tasa parches</w:t>
      </w:r>
      <w:r/>
      <w:r>
        <w:br/>
        <w:t xml:space="preserve">- </w:t>
      </w:r>
      <w:r>
        <w:rPr>
          <w:b/>
        </w:rPr>
        <w:t>Cualitativa:</w:t>
      </w:r>
      <w:r>
        <w:t xml:space="preserve"> Procesos, gobernanza, documentación, capacidad</w:t>
      </w:r>
    </w:p>
    <w:p>
      <w:pPr>
        <w:pStyle w:val="Heading4"/>
        <w:keepNext/>
        <w:keepLines/>
      </w:pPr>
      <w:r>
        <w:t>Eje 6: Benchmarking Sectorial</w:t>
      </w:r>
    </w:p>
    <w:p>
      <w:r>
        <w:t>Diseñada para comparabilidad:</w:t>
      </w:r>
      <w:r/>
      <w:r>
        <w:br/>
        <w:t>- Segmentación por tamaño, sector, ubicación</w:t>
      </w:r>
      <w:r/>
      <w:r>
        <w:br/>
        <w:t>- Análisis percentil (p25, p50, p75, p90)</w:t>
      </w:r>
      <w:r/>
      <w:r>
        <w:br/>
        <w:t>- Identificación "best practice" peers</w:t>
      </w:r>
    </w:p>
    <w:p>
      <w:pPr>
        <w:pStyle w:val="Heading3"/>
        <w:keepNext/>
        <w:keepLines/>
      </w:pPr>
      <w:r>
        <w:t>1.2 Población Target</w:t>
      </w:r>
    </w:p>
    <w:p>
      <w:r>
        <w:rPr>
          <w:b/>
        </w:rPr>
        <w:t>Población 1 (Primaria):</w:t>
      </w:r>
      <w:r>
        <w:t xml:space="preserve"> Responsables ciberseguridad España</w:t>
      </w:r>
      <w:r/>
      <w:r>
        <w:br/>
        <w:t>- CISOs / Responsables seguridad (n ~2,500 estimados)</w:t>
      </w:r>
      <w:r/>
      <w:r>
        <w:br/>
        <w:t>- Directores riesgos / Compliance (n ~1,500)</w:t>
      </w:r>
      <w:r/>
      <w:r>
        <w:br/>
        <w:t>- CTOs / Directores TI (n ~3,000)</w:t>
      </w:r>
    </w:p>
    <w:p>
      <w:r>
        <w:rPr>
          <w:b/>
        </w:rPr>
        <w:t>Población 2 (Secundaria):</w:t>
      </w:r>
      <w:r>
        <w:t xml:space="preserve"> Auditores internos, consultores (n ~500)</w:t>
      </w:r>
    </w:p>
    <w:p>
      <w:r>
        <w:rPr>
          <w:b/>
        </w:rPr>
        <w:t>Población 3 (Terciaria):</w:t>
      </w:r>
      <w:r>
        <w:t xml:space="preserve"> Board/Gobernanza (para validación C-level) (n ~100)</w:t>
      </w:r>
    </w:p>
    <w:p>
      <w:r>
        <w:rPr>
          <w:b/>
        </w:rPr>
        <w:t>Tamaño de muestra recomendado:</w:t>
      </w:r>
      <w:r>
        <w:t xml:space="preserve"> 400-600 respondentes (error máximo ±4-5%, confianza 95%)</w:t>
      </w:r>
    </w:p>
    <w:p>
      <w:pPr>
        <w:pStyle w:val="Heading3"/>
        <w:keepNext/>
        <w:keepLines/>
      </w:pPr>
      <w:r>
        <w:t>1.3 Variables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Escala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Scoring, regresión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Media, comparativa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clics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0-100%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Percentil, clustering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Conformidad AI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sí/no/parcial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Chi-square, categórica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Tamaño org.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Stratificación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Nominal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Categ.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Análisis subgrupo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2: PROTOCOLO DE APLICACIÓN</w:t>
      </w:r>
    </w:p>
    <w:p>
      <w:pPr>
        <w:pStyle w:val="Heading3"/>
        <w:keepNext/>
        <w:keepLines/>
      </w:pPr>
      <w:r>
        <w:t>2.1 Preparación Pre-Encuesta</w:t>
      </w:r>
    </w:p>
    <w:p>
      <w:pPr>
        <w:pStyle w:val="Heading4"/>
        <w:keepNext/>
        <w:keepLines/>
      </w:pPr>
      <w:r>
        <w:t>Fase 1: Definición Muestra (Semana 1-2)</w:t>
      </w:r>
    </w:p>
    <w:p>
      <w:pPr>
        <w:pStyle w:val="ListNumber"/>
        <w:keepLines w:val="1"/>
        <w:keepNext w:val="1"/>
        <w:widowControl w:val="1"/>
      </w:pPr>
      <w:r>
        <w:t>Identificación población: Base datos CISOs (LinkedIn, directorios profesionales ISMSFORUM, INCIBE)</w:t>
      </w:r>
    </w:p>
    <w:p>
      <w:pPr>
        <w:pStyle w:val="ListNumber"/>
        <w:keepLines w:val="1"/>
        <w:keepNext w:val="1"/>
        <w:widowControl w:val="1"/>
      </w:pPr>
      <w:r>
        <w:t>Estratificación:</w:t>
      </w:r>
    </w:p>
    <w:p>
      <w:pPr>
        <w:pStyle w:val="ListNumber"/>
        <w:keepLines w:val="1"/>
        <w:keepNext w:val="1"/>
        <w:widowControl w:val="1"/>
      </w:pPr>
      <w:r>
        <w:t>Por tamaño: PYME (&lt;250), MEDIANA (250-1000), GRANDE (&gt;1000)</w:t>
      </w:r>
    </w:p>
    <w:p>
      <w:pPr>
        <w:pStyle w:val="ListNumber"/>
        <w:keepLines w:val="1"/>
        <w:keepNext w:val="1"/>
        <w:widowControl w:val="1"/>
      </w:pPr>
      <w:r>
        <w:t>Por sector: Financiero, Manufactura, Telecomunicaciones, Salud, Energía, Defensa, Otro</w:t>
      </w:r>
    </w:p>
    <w:p>
      <w:pPr>
        <w:pStyle w:val="ListNumber"/>
        <w:keepLines w:val="1"/>
        <w:keepNext w:val="1"/>
        <w:widowControl w:val="1"/>
      </w:pPr>
      <w:r>
        <w:t>Por ubicación: Autonomía en España</w:t>
      </w:r>
    </w:p>
    <w:p>
      <w:pPr>
        <w:pStyle w:val="ListNumber"/>
        <w:keepLines w:val="1"/>
        <w:keepNext w:val="1"/>
        <w:widowControl w:val="1"/>
      </w:pPr>
      <w:r>
        <w:t>Asignación cuotas: Proporcional a distribución real (ajustar sesgo si es necesario)</w:t>
      </w:r>
    </w:p>
    <w:p>
      <w:pPr>
        <w:pStyle w:val="ListNumber"/>
        <w:keepLines w:val="1"/>
        <w:widowControl w:val="1"/>
      </w:pPr>
      <w:r>
        <w:t>Selección aleatoria: Random sampling dentro cada estrato</w:t>
      </w:r>
    </w:p>
    <w:p>
      <w:pPr>
        <w:pStyle w:val="Heading4"/>
        <w:keepNext/>
        <w:keepLines/>
      </w:pPr>
      <w:r>
        <w:t>Fase 2: Contacto Inicial (Semana 1-2)</w:t>
      </w:r>
    </w:p>
    <w:p>
      <w:pPr>
        <w:pStyle w:val="ListNumber"/>
        <w:keepLines w:val="1"/>
        <w:keepNext w:val="1"/>
        <w:widowControl w:val="1"/>
      </w:pPr>
      <w:r>
        <w:t>Correo presentación: Explicar propósito, confidencialidad, duración (~40 min), valor (benchmarking)</w:t>
      </w:r>
    </w:p>
    <w:p>
      <w:pPr>
        <w:pStyle w:val="ListNumber"/>
        <w:keepLines w:val="1"/>
        <w:keepNext w:val="1"/>
        <w:widowControl w:val="1"/>
      </w:pPr>
      <w:r>
        <w:t>Tasa respuesta esperada: 15-25% (seguimiento necesario)</w:t>
      </w:r>
    </w:p>
    <w:p>
      <w:pPr>
        <w:pStyle w:val="ListNumber"/>
        <w:keepLines w:val="1"/>
        <w:keepNext w:val="1"/>
        <w:widowControl w:val="1"/>
      </w:pPr>
      <w:r>
        <w:t>Incentivos (opcional): Reporte benchmark personalizado + invitación webinar resultados</w:t>
      </w:r>
    </w:p>
    <w:p>
      <w:pPr>
        <w:pStyle w:val="ListNumber"/>
        <w:keepLines w:val="1"/>
        <w:widowControl w:val="1"/>
      </w:pPr>
      <w:r>
        <w:t>Coordinador encuesta: Designar por región / sector para seguimiento personalizado</w:t>
      </w:r>
    </w:p>
    <w:p>
      <w:pPr>
        <w:pStyle w:val="Heading4"/>
        <w:keepNext/>
        <w:keepLines/>
      </w:pPr>
      <w:r>
        <w:t>Fase 3: Disponibilidad Herramienta (Semana 2-3)</w:t>
      </w:r>
    </w:p>
    <w:p>
      <w:r>
        <w:rPr>
          <w:b/>
        </w:rPr>
        <w:t>Opciones plataforma: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Qualtrics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Profesional, análisis integrado, RGPD-compliant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 alto (~€5k+)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Fácil, asequible (~€500-1k)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limitado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LimeSurvey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Open-source, servidor propio, total privacidad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hosting técnico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Gratuito, rápido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RGPD-compliant, análisis básico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Smart Survey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Balance cost-feature, RGPD, UX bueno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</w:t>
            </w:r>
          </w:p>
        </w:tc>
      </w:tr>
    </w:tbl>
    <w:p/>
    <w:p>
      <w:r>
        <w:rPr>
          <w:b/>
        </w:rPr>
        <w:t>Recomendación:</w:t>
      </w:r>
      <w:r>
        <w:t xml:space="preserve"> Qualtrics + protocolo RGPD formalizado (consentimiento, anonimización)</w:t>
      </w:r>
    </w:p>
    <w:p>
      <w:pPr>
        <w:pStyle w:val="Heading4"/>
        <w:keepNext/>
        <w:keepLines/>
      </w:pPr>
      <w:r>
        <w:t>Fase 4: Consentimiento Informado RGPD (Semana 3)</w:t>
      </w:r>
    </w:p>
    <w:p>
      <w:r>
        <w:t>Incluir:</w:t>
      </w:r>
      <w:r/>
      <w:r>
        <w:br/>
        <w:t>- Propósito investigación</w:t>
      </w:r>
      <w:r/>
      <w:r>
        <w:br/>
        <w:t>- Datos procesados (nivel orgánico, sector - SÍ; nombre específico empresa - NO)</w:t>
      </w:r>
      <w:r/>
      <w:r>
        <w:br/>
        <w:t>- Derechos datos: acceso, rectificación, olvido</w:t>
      </w:r>
      <w:r/>
      <w:r>
        <w:br/>
        <w:t>- DPO contacto</w:t>
      </w:r>
      <w:r/>
      <w:r>
        <w:br/>
        <w:t>- Almacenamiento máximo 18 meses post-análisis</w:t>
      </w:r>
      <w:r/>
      <w:r>
        <w:br/>
        <w:t>- Firma electrónica consentimiento</w:t>
      </w:r>
    </w:p>
    <w:p>
      <w:pPr>
        <w:pStyle w:val="Heading3"/>
        <w:keepNext/>
        <w:keepLines/>
      </w:pPr>
      <w:r>
        <w:t>2.2 Protocolo Recolección Datos</w:t>
      </w:r>
    </w:p>
    <w:p>
      <w:pPr>
        <w:pStyle w:val="Heading4"/>
        <w:keepNext/>
        <w:keepLines/>
      </w:pPr>
      <w:r>
        <w:t>Fase 1: Lanzamiento Encuesta (Semana 4)</w:t>
      </w:r>
    </w:p>
    <w:p>
      <w:pPr>
        <w:pStyle w:val="ListNumber"/>
        <w:keepLines w:val="1"/>
        <w:keepNext w:val="1"/>
        <w:widowControl w:val="1"/>
      </w:pPr>
      <w:r>
        <w:t>Ventana temporal: 4 semanas (recolección activa)</w:t>
      </w:r>
    </w:p>
    <w:p>
      <w:pPr>
        <w:pStyle w:val="ListNumber"/>
        <w:keepLines w:val="1"/>
        <w:keepNext w:val="1"/>
        <w:widowControl w:val="1"/>
      </w:pPr>
      <w:r>
        <w:t xml:space="preserve">Recordatorios: </w:t>
      </w:r>
    </w:p>
    <w:p>
      <w:pPr>
        <w:pStyle w:val="ListNumber"/>
        <w:keepLines w:val="1"/>
        <w:keepNext w:val="1"/>
        <w:widowControl w:val="1"/>
      </w:pPr>
      <w:r>
        <w:t>+7 días: Primer recordatorio (50% tasa respuesta esperada)</w:t>
      </w:r>
    </w:p>
    <w:p>
      <w:pPr>
        <w:pStyle w:val="ListNumber"/>
        <w:keepLines w:val="1"/>
        <w:keepNext w:val="1"/>
        <w:widowControl w:val="1"/>
      </w:pPr>
      <w:r>
        <w:t>+14 días: Segundo recordatorio</w:t>
      </w:r>
    </w:p>
    <w:p>
      <w:pPr>
        <w:pStyle w:val="ListNumber"/>
        <w:keepLines w:val="1"/>
        <w:keepNext w:val="1"/>
        <w:widowControl w:val="1"/>
      </w:pPr>
      <w:r>
        <w:t>+21 días: Último recordatorio urgente</w:t>
      </w:r>
    </w:p>
    <w:p>
      <w:pPr>
        <w:pStyle w:val="ListNumber"/>
        <w:keepLines w:val="1"/>
        <w:widowControl w:val="1"/>
      </w:pPr>
      <w:r>
        <w:t>Tasa de respuesta target: 20-25% población contactada</w:t>
      </w:r>
    </w:p>
    <w:p>
      <w:pPr>
        <w:pStyle w:val="Heading4"/>
        <w:keepNext/>
        <w:keepLines/>
      </w:pPr>
      <w:r>
        <w:t>Fase 2: Validación Respuestas en Tiempo Real</w:t>
      </w:r>
    </w:p>
    <w:p>
      <w:r>
        <w:rPr>
          <w:b/>
        </w:rPr>
        <w:t>Controles calidad integrados: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Consistencia lógica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Q4.1=5 (optimizado SIEM) pero Q4.3=1 (no UEBA), flag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Flag para revisor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Outliers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&lt;15 min: validar credibilidad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Seguimiento/verificación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Completitud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Secciones críticas (II, IV, VI) vacías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Recontacto obligatorio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Tiempo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Completado &lt;5 min: probable low-effort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 descalificar; anotar sesgo</w:t>
            </w:r>
          </w:p>
        </w:tc>
      </w:tr>
    </w:tbl>
    <w:p/>
    <w:p>
      <w:pPr>
        <w:pStyle w:val="Heading4"/>
        <w:keepNext/>
        <w:keepLines/>
      </w:pPr>
      <w:r>
        <w:t>Fase 3: Seguimiento Respondentes (Semana 4-5)</w:t>
      </w:r>
    </w:p>
    <w:p>
      <w:pPr>
        <w:pStyle w:val="ListNumber"/>
        <w:keepLines w:val="1"/>
        <w:keepNext w:val="1"/>
        <w:widowControl w:val="1"/>
      </w:pPr>
      <w:r>
        <w:t>Validación muestras borderline: Teléfono/reunión para clarificar respuestas contradictorias</w:t>
      </w:r>
    </w:p>
    <w:p>
      <w:pPr>
        <w:pStyle w:val="ListNumber"/>
        <w:keepLines w:val="1"/>
        <w:widowControl w:val="1"/>
      </w:pPr>
      <w:r>
        <w:t>Profundización opcional: Entrevista semi-estructurada (15 min) con subset respondentes (n~50) para triangulación cualitativa</w:t>
      </w:r>
    </w:p>
    <w:p>
      <w:pPr>
        <w:pStyle w:val="Heading3"/>
        <w:keepNext/>
        <w:keepLines/>
      </w:pPr>
      <w:r>
        <w:t>2.3 Tasa de Respuesta y Sesgo</w:t>
      </w:r>
    </w:p>
    <w:p>
      <w:r>
        <w:rPr>
          <w:b/>
        </w:rPr>
        <w:t>Tasa respuesta esperada:</w:t>
      </w:r>
      <w:r>
        <w:t xml:space="preserve"> 20-25% (base industria encuestas B2B ciberseguridad)</w:t>
      </w:r>
    </w:p>
    <w:p>
      <w:r>
        <w:rPr>
          <w:b/>
        </w:rPr>
        <w:t>Gestión sesgo: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Sesgo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Non-response bias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Orgs más maduras responden más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Post-estratificar pesos; imputation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Courtesy bias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Respondentes sobreestiman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cruzada métricas externas (auditoría)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Selection bias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Orgs críticas ↓ respuesta (confidencial)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Anonimización total; confianza ISMSFORUM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Sector bias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Tech overrepresented vs. Manufacturing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Estratificación a priori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3: ANÁLISIS DATOS</w:t>
      </w:r>
    </w:p>
    <w:p>
      <w:pPr>
        <w:pStyle w:val="Heading3"/>
        <w:keepNext/>
        <w:keepLines/>
      </w:pPr>
      <w:r>
        <w:t>3.1 Preparación Análisis</w:t>
      </w:r>
    </w:p>
    <w:p>
      <w:pPr>
        <w:pStyle w:val="Heading4"/>
        <w:keepNext/>
        <w:keepLines/>
      </w:pPr>
      <w:r>
        <w:t>Etapa 1: Limpieza Datos (Semana 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Procedimiento:</w:t>
        <w:br/>
        <w:t>1. Eliminar respuestas completadas &lt;5 min (n~10-20)</w:t>
        <w:br/>
        <w:t>2. Verificar valores imposibles (e.g., MTTD=-5 horas)</w:t>
        <w:br/>
        <w:t>3. Imputar missing valores &lt;10% por variable (media/moda por estrato)</w:t>
        <w:br/>
        <w:t>4. Exportar dataset limpio → CSV/SPSS/R</w:t>
        <w:br/>
      </w:r>
    </w:p>
    <w:p>
      <w:pPr>
        <w:pStyle w:val="Heading4"/>
        <w:keepNext/>
        <w:keepLines/>
      </w:pPr>
      <w:r>
        <w:t>Etapa 2: Codificación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Original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Codificado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Madurez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Numérica 1-5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Tamaño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Nominal 7 opciones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Numérica 1-7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1=micro...7=APública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 categorizado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Punto medio rango (e.g., "2-8h"=5h)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Conformidad AI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Nominal (no/sí/parcial)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Numérica 0/0.5/1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0=no, 0.5=parcial, 1=sí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MFA implementado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Ordinal 5 opciones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Numérica 0-100%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cobertura estimado</w:t>
            </w:r>
          </w:p>
        </w:tc>
      </w:tr>
    </w:tbl>
    <w:p/>
    <w:p>
      <w:pPr>
        <w:pStyle w:val="Heading4"/>
        <w:keepNext/>
        <w:keepLines/>
      </w:pPr>
      <w:r>
        <w:t>Etapa 3: Score Composite Madurez</w:t>
      </w:r>
    </w:p>
    <w:p>
      <w:r>
        <w:rPr>
          <w:b/>
        </w:rPr>
        <w:t>Cálculo Score General Madurez (0-100):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Score_Madurez = [(S2 + S3 + S4 + S5 + S6 + S7 + S8 + S9 + S10 + S11 + S12 + S13) / (13 * 5)] * 100</w:t>
        <w:br/>
        <w:br/>
        <w:t>Donde:</w:t>
        <w:br/>
        <w:t>- S2-S13 = Promedio respuestas escala 1-5 por sección</w:t>
        <w:br/>
        <w:t>- Divisor: 13 secciones × 5 puntos máximo</w:t>
        <w:br/>
        <w:br/>
        <w:t>Resultado:</w:t>
        <w:br/>
        <w:t>- 0-20: Muy débil (Nivel 1)</w:t>
        <w:br/>
        <w:t>- 21-40: Débil (Nivel 2)</w:t>
        <w:br/>
        <w:t>- 41-60: Moderado (Nivel 3)</w:t>
        <w:br/>
        <w:t>- 61-80: Fuerte (Nivel 4)</w:t>
        <w:br/>
        <w:t>- 81-100: Muy fuerte (Nivel 5)</w:t>
        <w:br/>
      </w:r>
    </w:p>
    <w:p>
      <w:pPr>
        <w:pStyle w:val="Heading3"/>
        <w:keepNext/>
        <w:keepLines/>
      </w:pPr>
      <w:r>
        <w:t>3.2 Análisis Descriptivo (Estadística Básica)</w:t>
      </w:r>
    </w:p>
    <w:p>
      <w:pPr>
        <w:pStyle w:val="Heading4"/>
        <w:keepNext/>
        <w:keepLines/>
      </w:pPr>
      <w:r>
        <w:t>A. Tendencia Central y Dispersión</w:t>
      </w:r>
    </w:p>
    <w:p>
      <w:r>
        <w:rPr>
          <w:b/>
        </w:rPr>
        <w:t>Para escala ordinales 1-5: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 SPSS/R:</w:t>
        <w:br/>
        <w:t>- Media (M), mediana (Mdn), moda (Mo)</w:t>
        <w:br/>
        <w:t>- Desviación estándar (σ)</w:t>
        <w:br/>
        <w:t>- Rango intercuartil (IQR = Q3-Q1)</w:t>
        <w:br/>
        <w:br/>
        <w:t>Interpretación:</w:t>
        <w:br/>
        <w:t>- Si M ≈ Mdn: distribución simétrica</w:t>
        <w:br/>
        <w:t>- Si M &gt; Mdn: sesgo positivo (orgs maduras overrep)</w:t>
        <w:br/>
        <w:t>- Si σ &gt; 1.5: heterogeneidad alta (practices divergentes)</w:t>
        <w:br/>
      </w:r>
    </w:p>
    <w:p>
      <w:r>
        <w:rPr>
          <w:b/>
        </w:rPr>
        <w:t>Para métricas continuas (MTTD, phishing 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Medidas estadísticas:</w:t>
        <w:br/>
        <w:t>- Percentiles: P25, P50 (mediana), P75, P90</w:t>
        <w:br/>
        <w:t>- Rango: Mín, Máx</w:t>
        <w:br/>
        <w:t>- Visualización: Box plot por sector/tamaño</w:t>
        <w:br/>
      </w:r>
    </w:p>
    <w:p>
      <w:pPr>
        <w:pStyle w:val="Heading4"/>
        <w:keepNext/>
        <w:keepLines/>
      </w:pPr>
      <w:r>
        <w:t>B. Distribuciones por Segmentación</w:t>
      </w:r>
    </w:p>
    <w:p>
      <w:r>
        <w:rPr>
          <w:b/>
        </w:rPr>
        <w:t>Tabla de frecuencias estratificada: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- Score Madurez por Tamaño:</w:t>
        <w:br/>
        <w:t>┌─────────────┬────────┬────────┬────────┬────────┐</w:t>
        <w:br/>
        <w:t>│ Tamaño      │ Muy DB │ Débil  │ Modera │ Fuerte │</w:t>
        <w:br/>
        <w:t>├─────────────┼────────┼────────┼────────┼────────┤</w:t>
        <w:br/>
        <w:t>│ PYME (&lt;250) │ 15%    │ 35%    │ 35%    │ 15%    │</w:t>
        <w:br/>
        <w:t>│ Mediana     │ 5%     │ 20%    │ 50%    │ 25%    │</w:t>
        <w:br/>
        <w:t>│ Grande      │ 2%     │ 8%     │ 35%    │ 55%    │</w:t>
        <w:br/>
        <w:t>└─────────────┴────────┴────────┴────────┴────────┘</w:t>
        <w:br/>
      </w:r>
    </w:p>
    <w:p>
      <w:pPr>
        <w:pStyle w:val="Heading3"/>
        <w:keepNext/>
        <w:keepLines/>
      </w:pPr>
      <w:r>
        <w:t>3.3 Análisis Comparativo (Benchmarking)</w:t>
      </w:r>
    </w:p>
    <w:p>
      <w:pPr>
        <w:pStyle w:val="Heading4"/>
        <w:keepNext/>
        <w:keepLines/>
      </w:pPr>
      <w:r>
        <w:t>A. Posición Percentil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cada organización respondente:</w:t>
        <w:br/>
        <w:t>- Calcular score madurez (0-100)</w:t>
        <w:br/>
        <w:t>- Determinar percentil relativo cohorte:</w:t>
        <w:br/>
        <w:br/>
        <w:t xml:space="preserve">  Percentil = (Número orgs con score ≤ su_score / N total) × 100</w:t>
        <w:br/>
        <w:br/>
        <w:t>Interpretación:</w:t>
        <w:br/>
        <w:t>- P75: Top 25% (líderes)</w:t>
        <w:br/>
        <w:t>- P50: Mediana (average)</w:t>
        <w:br/>
        <w:t>- P25: Bottom 25% (necesita mejora)</w:t>
        <w:br/>
      </w:r>
    </w:p>
    <w:p>
      <w:pPr>
        <w:pStyle w:val="Heading4"/>
        <w:keepNext/>
        <w:keepLines/>
      </w:pPr>
      <w:r>
        <w:t>B. Brecha Competitiva vs. Pares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organización focal vs. cohorte similar (tamaño, sector):</w:t>
        <w:br/>
        <w:br/>
        <w:t>Gap = Score_OrganizacionFocal - Score_Cohorte_Mediana</w:t>
        <w:br/>
        <w:br/>
        <w:t>Gap &gt; +10: Avanzada (líder sector)</w:t>
        <w:br/>
        <w:t>Gap -10 a +10: Aligned (comparable)</w:t>
        <w:br/>
        <w:t>Gap &lt; -10: Rezagada (oportunidad mejora crítica)</w:t>
        <w:br/>
      </w:r>
    </w:p>
    <w:p>
      <w:pPr>
        <w:pStyle w:val="Heading4"/>
        <w:keepNext/>
        <w:keepLines/>
      </w:pPr>
      <w:r>
        <w:t>C. Madurez por Dominio (NIST CSF)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Cálculo independiente para cada función:</w:t>
        <w:br/>
        <w:br/>
        <w:t>Score_GOVERN = [(Q2.1 + Q2.2 + Q2.3 + Q2.4) / (4 * 5)] * 100</w:t>
        <w:br/>
        <w:t>Score_MAP = [(Q3 + Q4 + Q10 + Q11) / (4 * 5)] * 100</w:t>
        <w:br/>
        <w:t>Score_MEASURE = [(Q6 + Q7) / (2 * 5)] * 100</w:t>
        <w:br/>
        <w:t>Score_MANAGE = [(Q8 + Q9) / (2 * 5)] * 100</w:t>
        <w:br/>
        <w:br/>
        <w:t>Resultado: Perfil radial 4 ejes (strengths/gaps identificables)</w:t>
        <w:br/>
      </w:r>
    </w:p>
    <w:p>
      <w:pPr>
        <w:pStyle w:val="Heading3"/>
        <w:keepNext/>
        <w:keepLines/>
      </w:pPr>
      <w:r>
        <w:t>3.4 Análisis Inferencial (Estadística Avanzada)</w:t>
      </w:r>
    </w:p>
    <w:p>
      <w:pPr>
        <w:pStyle w:val="Heading4"/>
        <w:keepNext/>
        <w:keepLines/>
      </w:pPr>
      <w:r>
        <w:t>A. Correlación entre Madurez y Métricas Incidentes</w:t>
      </w:r>
    </w:p>
    <w:p>
      <w:r>
        <w:rPr>
          <w:b/>
        </w:rPr>
        <w:t>Hipótesis:</w:t>
      </w:r>
      <w:r>
        <w:t xml:space="preserve"> Orgs con mayor madurez gobernanza → MTTD más bajo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Procedimiento:</w:t>
        <w:br/>
        <w:t>1. Variable X: Score madurez gobernanza (1-5)</w:t>
        <w:br/>
        <w:t>2. Variable Y: MTTD log(horas)</w:t>
        <w:br/>
        <w:t>3. Test: Correlación Spearman ρ (variables ordinales)</w:t>
        <w:br/>
        <w:t>4. Interpretación: ρ &gt; ±0.4 = correlación moderada; p &lt; 0.05 = significancia</w:t>
        <w:br/>
      </w:r>
    </w:p>
    <w:p>
      <w:pPr>
        <w:pStyle w:val="Heading4"/>
        <w:keepNext/>
        <w:keepLines/>
      </w:pPr>
      <w:r>
        <w:t>B. Análisis Multivariante: Predictores de Madurez Ciberseguridad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Regresión logística multivariada:</w:t>
        <w:br/>
        <w:br/>
        <w:t xml:space="preserve">Madurez_Ciberseguridad (1=Nivel 4-5, 0=Nivel 1-3) ~ </w:t>
        <w:br/>
        <w:t xml:space="preserve">  Presupuesto + Tamaño + Sector + CISO_C_Level + Training_Horas</w:t>
        <w:br/>
        <w:br/>
        <w:t>Resultado: Coeficientes, odds ratios, importancia predictores</w:t>
        <w:br/>
        <w:t>Interpretación: Qué factores más fuertemente asociados a madurez</w:t>
        <w:br/>
      </w:r>
    </w:p>
    <w:p>
      <w:pPr>
        <w:pStyle w:val="Heading4"/>
        <w:keepNext/>
        <w:keepLines/>
      </w:pPr>
      <w:r>
        <w:t>C. Diferencias Grupo (ANOVA o Kruskal-Wallis)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Test: ¿Existen diferencias significativas en score madurez entre sectores?</w:t>
        <w:br/>
        <w:br/>
        <w:t>H0: Medias sectores = iguales</w:t>
        <w:br/>
        <w:t>H1: Al menos un sector diferente</w:t>
        <w:br/>
        <w:br/>
        <w:t>Procedimiento SPSS:</w:t>
        <w:br/>
        <w:t>- Kruskal-Wallis test (ordinal data)</w:t>
        <w:br/>
        <w:t>- Post-hoc: Mann-Whitney pairwise si H1 confirmado</w:t>
        <w:br/>
        <w:br/>
        <w:t>Resultado: Tabla con p-values, medias sector, letras significancia</w:t>
        <w:br/>
      </w:r>
    </w:p>
    <w:p>
      <w:pPr>
        <w:pStyle w:val="Heading3"/>
        <w:keepNext/>
        <w:keepLines/>
      </w:pPr>
      <w:r>
        <w:t>3.5 Análisis Cualitativo (Triangulación)</w:t>
      </w:r>
    </w:p>
    <w:p>
      <w:pPr>
        <w:pStyle w:val="Heading4"/>
        <w:keepNext/>
        <w:keepLines/>
      </w:pPr>
      <w:r>
        <w:t>A. Respuestas Abiertas (Preguntas F.2, F.3)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Procedimiento:</w:t>
        <w:br/>
        <w:t>1. Codificación temática: Asignar cada respuesta a temas predefinidos</w:t>
        <w:br/>
        <w:t>2. Frecuencia temas: Contar menciones</w:t>
        <w:br/>
        <w:t>3. Análisis contenido: Categorizar barreras, prioridades</w:t>
        <w:br/>
        <w:br/>
        <w:t>Ejemplo output:</w:t>
        <w:br/>
        <w:t>- Presupuesto insuficiente: 35% respuestas (n=140)</w:t>
        <w:br/>
        <w:t>- Falta talento: 28% (n=112)</w:t>
        <w:br/>
        <w:t>- Regulación unclear: 18% (n=72)</w:t>
        <w:br/>
      </w:r>
    </w:p>
    <w:p>
      <w:pPr>
        <w:pStyle w:val="Heading4"/>
        <w:keepNext/>
        <w:keepLines/>
      </w:pPr>
      <w:r>
        <w:t>B. Entrevistas Profundidad Subset (n~50 orgs)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Protocolo:</w:t>
        <w:br/>
        <w:t>1. Seleccionar 50 respondentes (estratificado: 25 maduros, 15 intermedios, 10 débiles)</w:t>
        <w:br/>
        <w:t>2. Entrevista 15 min estructurada:</w:t>
        <w:br/>
        <w:t xml:space="preserve">   - ¿Cuáles mayores gaps identificados?</w:t>
        <w:br/>
        <w:t xml:space="preserve">   - ¿Barreras implementación?</w:t>
        <w:br/>
        <w:t xml:space="preserve">   - ¿Recomendaciones pares?</w:t>
        <w:br/>
        <w:t>3. Transcribir, codificar temas</w:t>
        <w:br/>
        <w:t>4. Integrar hallazgos cualitativos informe</w:t>
        <w:br/>
      </w:r>
    </w:p>
    <w:p>
      <w:pPr>
        <w:pStyle w:val="Heading2"/>
        <w:keepNext/>
        <w:keepLines/>
      </w:pPr>
      <w:r>
        <w:rPr>
          <w:color w:val="0066CC"/>
        </w:rPr>
        <w:t>PARTE 4: GENERACIÓN REPORTES</w:t>
      </w:r>
    </w:p>
    <w:p>
      <w:pPr>
        <w:pStyle w:val="Heading3"/>
        <w:keepNext/>
        <w:keepLines/>
      </w:pPr>
      <w:r>
        <w:t>4.1 Estructura Informe Benchmark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ÍNDICE RECOMENDADO:</w:t>
        <w:br/>
        <w:br/>
        <w:t>1. RESUMEN EJECUTIVO (2 págs)</w:t>
        <w:br/>
        <w:t xml:space="preserve">   - Hallazgos clave</w:t>
        <w:br/>
        <w:t xml:space="preserve">   - Posición mediana sectores</w:t>
        <w:br/>
        <w:t xml:space="preserve">   - Recomendaciones top-3</w:t>
        <w:br/>
        <w:br/>
        <w:t>2. METODOLOGÍA (2 págs)</w:t>
        <w:br/>
        <w:t xml:space="preserve">   - Población, muestra (n), tasa respuesta</w:t>
        <w:br/>
        <w:t xml:space="preserve">   - Validez, limitaciones</w:t>
        <w:br/>
        <w:t xml:space="preserve">   - Definiciones operacionales</w:t>
        <w:br/>
        <w:br/>
        <w:t>3. HALLAZGOS PRINCIPAL (15 págs)</w:t>
        <w:br/>
        <w:t xml:space="preserve">   3.1 Score madurez general: distribución, percentiles</w:t>
        <w:br/>
        <w:t xml:space="preserve">   3.2 Madurez por función NIST (GOVERN, MAP, MEASURE, MANAGE)</w:t>
        <w:br/>
        <w:t xml:space="preserve">   3.3 Vulnerabilidades comunes por sector/tamaño</w:t>
        <w:br/>
        <w:t xml:space="preserve">   3.4 Amenazas IA específicas (ATLAS mapping)</w:t>
        <w:br/>
        <w:t xml:space="preserve">   3.5 Metrics operacionales (MTTD, clics phishing, etc.)</w:t>
        <w:br/>
        <w:t xml:space="preserve">   3.6 Cumplimiento regulatorio (AI Act, NIS2, RGPD, AIDA)</w:t>
        <w:br/>
        <w:br/>
        <w:t>4. ANÁLISIS COMPARATIVO (8 págs)</w:t>
        <w:br/>
        <w:t xml:space="preserve">   4.1 Benchmarking sectorial (tabla comparativa)</w:t>
        <w:br/>
        <w:t xml:space="preserve">   4.2 Benchmarking por tamaño</w:t>
        <w:br/>
        <w:t xml:space="preserve">   4.3 Análisis correlación (presupuesto → madurez, etc.)</w:t>
        <w:br/>
        <w:t xml:space="preserve">   4.4 Estudio de casos: "Best practice" orgs similares</w:t>
        <w:br/>
        <w:br/>
        <w:t>5. RECOMENDACIONES ESTRATÉGICAS (4 págs)</w:t>
        <w:br/>
        <w:t xml:space="preserve">   5.1 Por nivel madurez (qué hacer Nivel 2, 3, 4)</w:t>
        <w:br/>
        <w:t xml:space="preserve">   5.2 Por función NIST (cómo mejorar GOVERN, etc.)</w:t>
        <w:br/>
        <w:t xml:space="preserve">   5.3 IA-específicas (ATLAS mitigations)</w:t>
        <w:br/>
        <w:t xml:space="preserve">   5.4 Regulatorio (roadmap AI Act, NIS2)</w:t>
        <w:br/>
        <w:br/>
        <w:t>6. APÉNDICES</w:t>
        <w:br/>
        <w:t xml:space="preserve">   6.1 Cuestionario completo</w:t>
        <w:br/>
        <w:t xml:space="preserve">   6.2 Tablas estadísticas detalladas</w:t>
        <w:br/>
        <w:t xml:space="preserve">   6.3 Definiciones métricas</w:t>
        <w:br/>
        <w:t xml:space="preserve">   6.4 Limitaciones estudio</w:t>
        <w:br/>
      </w:r>
    </w:p>
    <w:p>
      <w:pPr>
        <w:pStyle w:val="Heading3"/>
        <w:keepNext/>
        <w:keepLines/>
      </w:pPr>
      <w:r>
        <w:t>4.2 Personalización Reportes</w:t>
      </w:r>
    </w:p>
    <w:p>
      <w:r>
        <w:rPr>
          <w:b/>
        </w:rPr>
        <w:t>Cada respondente recibe: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 PERSONALIZADO (2-3 págs):</w:t>
        <w:br/>
        <w:br/>
        <w:t>1. Score madurez general: Tu org vs. cohorte similar</w:t>
        <w:br/>
        <w:t>2. Heatmap 13 dimensiones (verde=fuerte, rojo=débil)</w:t>
        <w:br/>
        <w:t>3. Gaps principales: Áreas prioritarias mejora</w:t>
        <w:br/>
        <w:t>4. Benchmarking específico: Comparativa 10 pares similares</w:t>
        <w:br/>
        <w:t>5. Recomendaciones personalizadas (top 5 mejoras)</w:t>
        <w:br/>
        <w:t>6. Ruta mejora 12 meses (quick wins + largo plazo)</w:t>
        <w:br/>
      </w:r>
    </w:p>
    <w:p>
      <w:pPr>
        <w:pStyle w:val="Heading2"/>
        <w:keepNext/>
        <w:keepLines/>
      </w:pPr>
      <w:r>
        <w:rPr>
          <w:color w:val="0066CC"/>
        </w:rPr>
        <w:t>PARTE 5: GARANTÍAS CALIDAD Y VALIDEZ</w:t>
      </w:r>
    </w:p>
    <w:p>
      <w:pPr>
        <w:pStyle w:val="Heading3"/>
        <w:keepNext/>
        <w:keepLines/>
      </w:pPr>
      <w:r>
        <w:t>5.1 Confiabilidad (Reliability)</w:t>
      </w:r>
    </w:p>
    <w:p>
      <w:pPr>
        <w:pStyle w:val="Heading4"/>
        <w:keepNext/>
        <w:keepLines/>
      </w:pPr>
      <w:r>
        <w:t>A. Consistencia Interna (Cronbach's α)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escalas multítem (e.g., gobernanza: Q2.1-Q2.7):</w:t>
        <w:br/>
        <w:t>- α = 0.70-0.79: Aceptable</w:t>
        <w:br/>
        <w:t>- α ≥ 0.80: Excelente</w:t>
        <w:br/>
        <w:br/>
        <w:t>Procedimiento SPSS:</w:t>
        <w:br/>
        <w:t>Analyze → Scale → Reliability Analysis</w:t>
        <w:br/>
      </w:r>
    </w:p>
    <w:p>
      <w:pPr>
        <w:pStyle w:val="Heading4"/>
        <w:keepNext/>
        <w:keepLines/>
      </w:pPr>
      <w:r>
        <w:t>B. Test-Retest Reliability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Opcional: Re-aplicar 30 días después subset respondentes (n~50)</w:t>
        <w:br/>
        <w:t>Correlación Pearson r respuestas:</w:t>
        <w:br/>
        <w:t>- r &gt; 0.70: Confiabilidad aceptable</w:t>
        <w:br/>
      </w:r>
    </w:p>
    <w:p>
      <w:pPr>
        <w:pStyle w:val="Heading3"/>
        <w:keepNext/>
        <w:keepLines/>
      </w:pPr>
      <w:r>
        <w:t>5.2 Validez (Validity)</w:t>
      </w:r>
    </w:p>
    <w:p>
      <w:pPr>
        <w:pStyle w:val="Heading4"/>
        <w:keepNext/>
        <w:keepLines/>
      </w:pPr>
      <w:r>
        <w:t>A. Validez de 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Procedimiento:</w:t>
        <w:br/>
        <w:t>1. SME Review: 5 expertos CISO/auditor revisar preguntas</w:t>
        <w:br/>
        <w:t>2. Feedback: ¿Representan concepto? ¿Lenguaje claro? ¿Falta algo?</w:t>
        <w:br/>
        <w:t>3. Refinamiento: Ajustar según feedback</w:t>
        <w:br/>
        <w:t>4. Documentación: Tabla de especificaciones (construct → items)</w:t>
        <w:br/>
      </w:r>
    </w:p>
    <w:p>
      <w:pPr>
        <w:pStyle w:val="Heading4"/>
        <w:keepNext/>
        <w:keepLines/>
      </w:pPr>
      <w:r>
        <w:t>B. Validez Constructo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Técnica: Análisis factorial exploratorio (EFA)</w:t>
        <w:br/>
        <w:br/>
        <w:t>Hipótesis: 13 factores (secciones) = estructuras latentes</w:t>
        <w:br/>
        <w:br/>
        <w:t>Procedimiento SPSS:</w:t>
        <w:br/>
        <w:t>1. Analyze → Dimension Reduction → Factor</w:t>
        <w:br/>
        <w:t>2. Método: Principal Axis Factoring</w:t>
        <w:br/>
        <w:t>3. Rotación: Varimax</w:t>
        <w:br/>
        <w:t>4. Extracción: Eigenvalue &gt; 1 → factores</w:t>
        <w:br/>
        <w:br/>
        <w:t>Resultado: Matriz cargas factoriales confirma 13 constructos</w:t>
        <w:br/>
      </w:r>
    </w:p>
    <w:p>
      <w:pPr>
        <w:pStyle w:val="Heading4"/>
        <w:keepNext/>
        <w:keepLines/>
      </w:pPr>
      <w:r>
        <w:t>C. Validez Criterio (Predictiva)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Correlación con variable criterio externa:</w:t>
        <w:br/>
        <w:t>- Histórico auditorías ISO 27001: Score encuesta vs. audit score</w:t>
        <w:br/>
        <w:t>- Número incidentes reportados: Score madurez vs. volumen incidentes</w:t>
        <w:br/>
        <w:br/>
        <w:t>Esperado: Correlación negativa moderada (ρ &lt; -0.4)</w:t>
        <w:br/>
      </w:r>
    </w:p>
    <w:p>
      <w:pPr>
        <w:pStyle w:val="Heading3"/>
        <w:keepNext/>
        <w:keepLines/>
      </w:pPr>
      <w:r>
        <w:t>5.3 Limitaciones Explícitas</w:t>
      </w:r>
    </w:p>
    <w:p>
      <w:r>
        <w:rPr>
          <w:b/>
        </w:rPr>
        <w:t>Documentar claramente:</w:t>
      </w:r>
    </w:p>
    <w:p>
      <w:pPr>
        <w:pStyle w:val="ListNumber"/>
        <w:keepLines w:val="1"/>
        <w:keepNext w:val="1"/>
        <w:widowControl w:val="1"/>
      </w:pPr>
      <w:r>
        <w:t>Self-report bias: Respondentes pueden overestimar/underestimar</w:t>
      </w:r>
    </w:p>
    <w:p>
      <w:pPr>
        <w:pStyle w:val="ListNumber"/>
        <w:keepLines w:val="1"/>
        <w:keepNext w:val="1"/>
        <w:widowControl w:val="1"/>
      </w:pPr>
      <w:r>
        <w:t>Selection bias: Orgs maduras ↑ respuesta</w:t>
      </w:r>
    </w:p>
    <w:p>
      <w:pPr>
        <w:pStyle w:val="ListNumber"/>
        <w:keepLines w:val="1"/>
        <w:keepNext w:val="1"/>
        <w:widowControl w:val="1"/>
      </w:pPr>
      <w:r>
        <w:t>Snapshot temporal: Datos específicos mes encuesta</w:t>
      </w:r>
    </w:p>
    <w:p>
      <w:pPr>
        <w:pStyle w:val="ListNumber"/>
        <w:keepLines w:val="1"/>
        <w:keepNext w:val="1"/>
        <w:widowControl w:val="1"/>
      </w:pPr>
      <w:r>
        <w:t>Cobertura incompleta: Respuesta &lt;25% población</w:t>
      </w:r>
    </w:p>
    <w:p>
      <w:pPr>
        <w:pStyle w:val="ListNumber"/>
        <w:keepLines w:val="1"/>
        <w:widowControl w:val="1"/>
      </w:pPr>
      <w:r>
        <w:t>No causalidad: Análisis correlacional, no inferir causación</w:t>
      </w:r>
    </w:p>
    <w:p>
      <w:pPr>
        <w:pStyle w:val="Heading2"/>
        <w:keepNext/>
        <w:keepLines/>
      </w:pPr>
      <w:r>
        <w:rPr>
          <w:color w:val="0066CC"/>
        </w:rPr>
        <w:t>PARTE 6: PROTOCOLO DISEMINACIÓN</w:t>
      </w:r>
    </w:p>
    <w:p>
      <w:pPr>
        <w:pStyle w:val="Heading3"/>
        <w:keepNext/>
        <w:keepLines/>
      </w:pPr>
      <w:r>
        <w:t>6.1 Comunicación Resultados</w:t>
      </w:r>
    </w:p>
    <w:p>
      <w:pPr>
        <w:pStyle w:val="Heading4"/>
        <w:keepNext/>
        <w:keepLines/>
      </w:pPr>
      <w:r>
        <w:t>Fase 1: Reporte Privado Respondentes (Mes 1 post-cierre)</w:t>
      </w:r>
    </w:p>
    <w:p>
      <w:pPr>
        <w:pStyle w:val="ListBullet"/>
        <w:keepLines w:val="1"/>
        <w:keepNext w:val="1"/>
        <w:widowControl w:val="1"/>
      </w:pPr>
      <w:r>
        <w:t>Documento personalizado + benchmarking</w:t>
      </w:r>
    </w:p>
    <w:p>
      <w:pPr>
        <w:pStyle w:val="ListBullet"/>
        <w:keepLines w:val="1"/>
        <w:widowControl w:val="1"/>
      </w:pPr>
      <w:r>
        <w:t>Acceso webinar interpretación (opcional)</w:t>
      </w:r>
    </w:p>
    <w:p>
      <w:pPr>
        <w:pStyle w:val="Heading4"/>
        <w:keepNext/>
        <w:keepLines/>
      </w:pPr>
      <w:r>
        <w:t>Fase 2: Informe Público Benchmark (Mes 2)</w:t>
      </w:r>
    </w:p>
    <w:p>
      <w:pPr>
        <w:pStyle w:val="ListBullet"/>
        <w:keepLines w:val="1"/>
        <w:keepNext w:val="1"/>
        <w:widowControl w:val="1"/>
      </w:pPr>
      <w:r>
        <w:t>Publicación resumen hallazgos clave</w:t>
      </w:r>
    </w:p>
    <w:p>
      <w:pPr>
        <w:pStyle w:val="ListBullet"/>
        <w:keepLines w:val="1"/>
        <w:keepNext w:val="1"/>
        <w:widowControl w:val="1"/>
      </w:pPr>
      <w:r>
        <w:t>Presentación ISMSFORUM / congresos ciberseguridad</w:t>
      </w:r>
    </w:p>
    <w:p>
      <w:pPr>
        <w:pStyle w:val="ListBullet"/>
        <w:keepLines w:val="1"/>
        <w:widowControl w:val="1"/>
      </w:pPr>
      <w:r>
        <w:t>Acceso académico (universidades, centros investigación)</w:t>
      </w:r>
    </w:p>
    <w:p>
      <w:pPr>
        <w:pStyle w:val="Heading4"/>
        <w:keepNext/>
        <w:keepLines/>
      </w:pPr>
      <w:r>
        <w:t>Fase 3: Sesiones Feedback (Mes 3)</w:t>
      </w:r>
    </w:p>
    <w:p>
      <w:pPr>
        <w:pStyle w:val="ListBullet"/>
        <w:keepLines w:val="1"/>
        <w:keepNext w:val="1"/>
        <w:widowControl w:val="1"/>
      </w:pPr>
      <w:r>
        <w:t>Webinar regional análisis resultados</w:t>
      </w:r>
    </w:p>
    <w:p>
      <w:pPr>
        <w:pStyle w:val="ListBullet"/>
        <w:keepLines w:val="1"/>
        <w:widowControl w:val="1"/>
      </w:pPr>
      <w:r>
        <w:t>Discusión recomendaciones con pares</w:t>
      </w:r>
    </w:p>
    <w:p>
      <w:pPr>
        <w:pStyle w:val="Heading3"/>
        <w:keepNext/>
        <w:keepLines/>
      </w:pPr>
      <w:r>
        <w:t>6.2 Gobernanza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Almacenamiento y acceso:</w:t>
        <w:br/>
        <w:t>- Servidor seguro RGPD-compliant (100% encriptado)</w:t>
        <w:br/>
        <w:t>- Acceso: solo análistas project team (2-3 personas)</w:t>
        <w:br/>
        <w:t>- Retención: 18 meses post-análisis → destrucción completa</w:t>
        <w:br/>
        <w:t>- Anonimización: Datos publicados sin ID empresa, sector agregado</w:t>
        <w:br/>
      </w:r>
    </w:p>
    <w:p>
      <w:pPr>
        <w:pStyle w:val="Heading2"/>
        <w:keepNext/>
        <w:keepLines/>
      </w:pPr>
      <w:r>
        <w:rPr>
          <w:color w:val="0066CC"/>
        </w:rPr>
        <w:t>PARTE 7: CUADRO DE MANDO ANÁLISIS</w:t>
      </w:r>
    </w:p>
    <w:p>
      <w:pPr>
        <w:pStyle w:val="Heading3"/>
        <w:keepNext/>
        <w:keepLines/>
      </w:pPr>
      <w:r>
        <w:t>7.1 Cronograma Recomendado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Preparación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 1-3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Project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Muestra finalizada, plataforma configurada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Recolección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 4-7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Coordinadores 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n=400-600 respuestas validadas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 8-10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Analistas data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Dataset limpio, análisis estadístico completo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 11-12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report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Reportes personalizado + benchmark público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Diseminación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Semana 13-16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Comunicaciones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Presentaciones, webinars, publicaciones</w:t>
            </w:r>
          </w:p>
        </w:tc>
      </w:tr>
    </w:tbl>
    <w:p/>
    <w:p>
      <w:pPr>
        <w:pStyle w:val="Heading3"/>
        <w:keepNext/>
        <w:keepLines/>
      </w:pPr>
      <w:r>
        <w:t>7.2 Recursos Estimados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 Estimado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Licencia Qualtrics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 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5.000 €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Analistas data (2 FTE × 12 semanas)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personas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15.000 €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Coordinadores encuesta (1.5 FTE)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1.5 personas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7.500 €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Experto SIEM/IA (auditoría)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4.000 €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Diseño reportes / comunicaciones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2.000 €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33.500 €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8: CASOS DE USO ANÁLISIS</w:t>
      </w:r>
    </w:p>
    <w:p>
      <w:pPr>
        <w:pStyle w:val="Heading3"/>
        <w:keepNext/>
        <w:keepLines/>
      </w:pPr>
      <w:r>
        <w:t>8.1 Caso 1: Diagnóstico Organización Individual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Scenario: CISO grande empresa (n=850 empl) responde encuesta</w:t>
        <w:br/>
        <w:br/>
        <w:t>Análisis personalizado:</w:t>
        <w:br/>
        <w:t>1. Score general: 62/100 (Nivel 4)</w:t>
        <w:br/>
        <w:t>2. Breakdown:</w:t>
        <w:br/>
        <w:t xml:space="preserve">   - GOVERN: 75/100 (Fuerte)</w:t>
        <w:br/>
        <w:t xml:space="preserve">   - MAP: 55/100 (Débil - vulnerabilidades no mapeadas)</w:t>
        <w:br/>
        <w:t xml:space="preserve">   - MEASURE: 68/100 (Medio - SIEM básico)</w:t>
        <w:br/>
        <w:t xml:space="preserve">   - MANAGE: 52/100 (Débil - incident response lento)</w:t>
        <w:br/>
        <w:t>3. vs. Cohorte (grandes empresas sector financiero):</w:t>
        <w:br/>
        <w:t xml:space="preserve">   - Mediana: 68/100 → Org REZAGADA (-6 puntos)</w:t>
        <w:br/>
        <w:t>4. Recomendaciones prioritarias:</w:t>
        <w:br/>
        <w:t xml:space="preserve">   a) Mapeo completo vulnerabilidades (NIST Scan tools)</w:t>
        <w:br/>
        <w:t xml:space="preserve">   b) Mejorar MTTD (actualmente 8h → target 4h)</w:t>
        <w:br/>
        <w:t xml:space="preserve">   c) Red team IA (ATLAS AML.T0051 testing)</w:t>
        <w:br/>
        <w:br/>
        <w:t>Impacto esperado: +8-10 puntos madurez en 12 meses</w:t>
        <w:br/>
      </w:r>
    </w:p>
    <w:p>
      <w:pPr>
        <w:pStyle w:val="Heading3"/>
        <w:keepNext/>
        <w:keepLines/>
      </w:pPr>
      <w:r>
        <w:t>8.2 Caso 2: Análisis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Scenario: Comparativa sector financiero</w:t>
        <w:br/>
        <w:br/>
        <w:t>Hallazgo: Bancos (n=45) median 71/100; Seguros (n=28) median 64/100</w:t>
        <w:br/>
        <w:br/>
        <w:t>Análisis:</w:t>
        <w:br/>
        <w:t>- Gap: +7 puntos a favor bancos</w:t>
        <w:br/>
        <w:t>- Chi-square test: p=0.034 (diferencia significativa)</w:t>
        <w:br/>
        <w:t>- Causa: Bancos más inversión SIEM + PCI-DSS compliance</w:t>
        <w:br/>
        <w:t>- Recomendación: Seguros adoptar PCI-DSS prácticas bancos</w:t>
        <w:br/>
        <w:br/>
        <w:t>Roadmap mejora seguros:</w:t>
        <w:br/>
        <w:t>1. Implementar SIEM (6 meses)</w:t>
        <w:br/>
        <w:t>2. Training CISIRT (3 meses paralelo)</w:t>
        <w:br/>
        <w:t>3. Target 12 meses: 72/100 (banco-paridad)</w:t>
        <w:br/>
      </w:r>
    </w:p>
    <w:p>
      <w:pPr>
        <w:pStyle w:val="Heading3"/>
        <w:keepNext/>
        <w:keepLines/>
      </w:pPr>
      <w:r>
        <w:t>8.3 Caso 3: Identificación Best Practice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Scenario: Identificar "pequeña empresa líder" (10-49 empl) en PYME</w:t>
        <w:br/>
        <w:br/>
        <w:t>Hallazgo: n=1 pequeña empresa con score 78/100 (top 90 percentil)</w:t>
        <w:br/>
        <w:br/>
        <w:t>Análisis:</w:t>
        <w:br/>
        <w:t>- Fortalezas: GOVERN (80), MFA (100%), training (mejorado 40% clics → 8%)</w:t>
        <w:br/>
        <w:t>- Práctica replicable: Training gamificado mensual bajo costo</w:t>
        <w:br/>
        <w:t>- Debilidad: SIEM limitado (pero compensado con EDR + comportamiento)</w:t>
        <w:br/>
        <w:br/>
        <w:t>Documento case study:</w:t>
        <w:br/>
        <w:t>- "PYME Segura: Cómo pequeña empresa logró madurez sin megapresupuesto"</w:t>
        <w:br/>
        <w:t>- Aplicable a +500 PYMEs similares</w:t>
        <w:br/>
        <w:br/>
        <w:t>ROI estimado para sector PYME si adopta: +€2M ahorrados incidentes evitados</w:t>
        <w:br/>
      </w:r>
    </w:p>
    <w:p>
      <w:pPr>
        <w:pStyle w:val="Heading2"/>
        <w:keepNext/>
        <w:keepLines/>
      </w:pPr>
      <w:r>
        <w:rPr>
          <w:color w:val="0066CC"/>
        </w:rPr>
        <w:t>PARTE 9: ITERACIÓN Y MEJORA CONTINUA</w:t>
      </w:r>
    </w:p>
    <w:p>
      <w:pPr>
        <w:pStyle w:val="Heading3"/>
        <w:keepNext/>
        <w:keepLines/>
      </w:pPr>
      <w:r>
        <w:t>9.1 Ciclo Anual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AÑO 1 (2026):</w:t>
        <w:br/>
        <w:t>- Encuesta piloto (n=200) → refinamiento preguntas</w:t>
        <w:br/>
        <w:t>- Análisis inicial</w:t>
        <w:br/>
        <w:br/>
        <w:t>AÑOS 2-3 (2027-2028):</w:t>
        <w:br/>
        <w:t>- Encuestas anuales (n=400-600)</w:t>
        <w:br/>
        <w:t>- Tracking evolución tendencias</w:t>
        <w:br/>
        <w:t>- Actualización preguntas según ATLAS updates, nuevas regulaciones</w:t>
        <w:br/>
        <w:t>- Benchmark histórico: "¿Ha mejorado España sector?"</w:t>
        <w:br/>
        <w:br/>
        <w:t>AÑO 4+ (2029+):</w:t>
        <w:br/>
        <w:t>- Encuesta bianual</w:t>
        <w:br/>
        <w:t>- Análisis longitudinal (panel seguimiento)</w:t>
        <w:br/>
        <w:t>- Índice madurez ciberseguridad España (similar ENISA Index)</w:t>
        <w:br/>
      </w:r>
    </w:p>
    <w:p>
      <w:pPr>
        <w:pStyle w:val="Heading3"/>
        <w:keepNext/>
        <w:keepLines/>
      </w:pPr>
      <w:r>
        <w:t>9.2 Actualización Contenido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ATLAS updates, CVE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Preguntas ATLAS nuevas técnicas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nueva (AIDA,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Preguntas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Tendencias industria, feedback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Refinamiento opciones respuesta</w:t>
            </w:r>
          </w:p>
        </w:tc>
      </w:tr>
    </w:tbl>
    <w:p/>
    <w:p>
      <w:r>
        <w:rPr>
          <w:b/>
        </w:rPr>
        <w:t>FIN GUÍA METODOLÓGICA</w:t>
      </w:r>
    </w:p>
    <w:p>
      <w:pPr>
        <w:pStyle w:val="Heading2"/>
        <w:keepNext/>
        <w:keepLines/>
      </w:pPr>
      <w:r>
        <w:rPr>
          <w:color w:val="0066CC"/>
        </w:rPr>
        <w:t>ANEXOS</w:t>
      </w:r>
    </w:p>
    <w:p>
      <w:pPr>
        <w:pStyle w:val="Heading3"/>
        <w:keepNext/>
        <w:keepLines/>
      </w:pPr>
      <w:r>
        <w:t>Anexo A: Definiciones Operacionales Métricas Clave</w:t>
      </w:r>
    </w:p>
    <w:p>
      <w:r>
        <w:rPr>
          <w:b/>
        </w:rPr>
        <w:t>MTTD (Mean Time To Detect):</w:t>
      </w:r>
      <w:r>
        <w:t xml:space="preserve"> Promedio horas desde ocurrencia incidente hasta detección sistema seguridad</w:t>
      </w:r>
      <w:r/>
      <w:r>
        <w:br/>
      </w:r>
      <w:r>
        <w:rPr>
          <w:b/>
        </w:rPr>
        <w:t>MTTC (Mean Time To Contain):</w:t>
      </w:r>
      <w:r>
        <w:t xml:space="preserve"> Promedio horas desde detección hasta aislamiento amenaza</w:t>
      </w:r>
      <w:r/>
      <w:r>
        <w:br/>
      </w:r>
      <w:r>
        <w:rPr>
          <w:b/>
        </w:rPr>
        <w:t>MTTR (Mean Time To Recover):</w:t>
      </w:r>
      <w:r>
        <w:t xml:space="preserve"> Promedio horas desde contención hasta restauración operacional</w:t>
      </w:r>
      <w:r/>
      <w:r>
        <w:br/>
      </w:r>
      <w:r>
        <w:rPr>
          <w:b/>
        </w:rPr>
        <w:t>Tasa clics phishing:</w:t>
      </w:r>
      <w:r>
        <w:t xml:space="preserve"> % de emails phishing simulado en los que empleado hizo clic/descargó adjunto</w:t>
      </w:r>
      <w:r/>
      <w:r>
        <w:br/>
      </w:r>
      <w:r>
        <w:rPr>
          <w:b/>
        </w:rPr>
        <w:t>Conformidad AI Act:</w:t>
      </w:r>
      <w:r>
        <w:t xml:space="preserve"> Autoevaluación % requerimientos EU 2024/1689 implementados  </w:t>
      </w:r>
    </w:p>
    <w:p>
      <w:r>
        <w:rPr>
          <w:b/>
        </w:rPr>
        <w:t>Documento preparado por:</w:t>
      </w:r>
      <w:r>
        <w:t xml:space="preserve"> Consorcio Análisis Datos &amp; Estrategia Ciberseguridad</w:t>
      </w:r>
      <w:r/>
      <w:r>
        <w:br/>
      </w:r>
      <w:r>
        <w:rPr>
          <w:b/>
        </w:rPr>
        <w:t>Aprobado: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Público (metodología; datos anónimos)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