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EXCEL: CÁLCULO DE IGM Y ROI</w:t>
      </w:r>
    </w:p>
    <w:p>
      <w:pPr>
        <w:pStyle w:val="Heading2"/>
        <w:keepNext/>
        <w:keepLines/>
      </w:pPr>
      <w:r>
        <w:rPr>
          <w:color w:val="0066CC"/>
        </w:rPr>
        <w:t>Indicadores GQM+PRAGMATIC Aplicados a OWASP SAMM</w:t>
      </w:r>
    </w:p>
    <w:p>
      <w:r>
        <w:rPr>
          <w:b/>
        </w:rPr>
        <w:t>Versión</w:t>
      </w:r>
      <w:r>
        <w:t xml:space="preserve">: 1.0 | </w:t>
      </w:r>
      <w:r>
        <w:rPr>
          <w:b/>
        </w:rPr>
        <w:t>Fecha</w:t>
      </w:r>
      <w:r>
        <w:t>: Enero 2026</w:t>
      </w:r>
      <w:r/>
      <w:r>
        <w:br/>
      </w:r>
      <w:r>
        <w:rPr>
          <w:b/>
        </w:rPr>
        <w:t>Propósito</w:t>
      </w:r>
      <w:r>
        <w:t>: Estructura de hoja Excel para calcular IGM (Índice Global de Madurez) y ROI de ciberseguridad</w:t>
      </w:r>
      <w:r/>
      <w:r>
        <w:br/>
      </w:r>
      <w:r>
        <w:rPr>
          <w:b/>
        </w:rPr>
        <w:t>Compatibilidad</w:t>
      </w:r>
      <w:r>
        <w:t>: Microsoft Excel 2016+, Google Sheets, LibreOffice Calc</w:t>
      </w:r>
    </w:p>
    <w:p>
      <w:pPr>
        <w:pStyle w:val="Heading2"/>
        <w:keepNext/>
        <w:keepLines/>
      </w:pPr>
      <w:r>
        <w:rPr>
          <w:color w:val="0066CC"/>
        </w:rPr>
        <w:t>1. ARQUITECTURA DEL LIBRO EXCEL</w:t>
      </w:r>
    </w:p>
    <w:p>
      <w:r>
        <w:t>Se recomienda un libro con 7 hojas: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┌─────────────────────────────────────────┐</w:t>
        <w:br/>
        <w:t>│         LIBRO: Madurez_SAMM_IGM_ROI.xlsx│</w:t>
        <w:br/>
        <w:t>├─────────────────────────────────────────┤</w:t>
        <w:br/>
        <w:t>│ 1. CONFIG      — Parámetros globales    │</w:t>
        <w:br/>
        <w:t>│ 2. METRICAS    — Valores observados     │</w:t>
        <w:br/>
        <w:t>│ 3. PRAGMATIC   — Scores PRAGMATIC       │</w:t>
        <w:br/>
        <w:t>│ 4. DOMINIO     — Índices por dominio    │</w:t>
        <w:br/>
        <w:t>│ 5. IGM_GLOBAL  — Índice Global Madurez │</w:t>
        <w:br/>
        <w:t>│ 6. COSTES      — Inversiones propuestas │</w:t>
        <w:br/>
        <w:t>│ 7. ROI         — Cálculo de retorno     │</w:t>
        <w:br/>
        <w:t>└─────────────────────────────────────────┘</w:t>
        <w:br/>
      </w:r>
    </w:p>
    <w:p>
      <w:pPr>
        <w:pStyle w:val="Heading2"/>
        <w:keepNext/>
        <w:keepLines/>
      </w:pPr>
      <w:r>
        <w:rPr>
          <w:color w:val="0066CC"/>
        </w:rPr>
        <w:t>2. HOJA "CONFIG" — PARÁMETROS GLOBALES</w:t>
      </w:r>
    </w:p>
    <w:p>
      <w:pPr>
        <w:pStyle w:val="Heading3"/>
        <w:keepNext/>
        <w:keepLines/>
      </w:pPr>
      <w:r>
        <w:t>Tabla 2.1 – Configuración general</w:t>
      </w:r>
    </w:p>
    <w:p>
      <w:r>
        <w:rPr>
          <w:b/>
        </w:rPr>
        <w:t>Estructura de columnas</w:t>
      </w:r>
      <w:r>
        <w:t>:</w:t>
      </w:r>
      <w:r/>
      <w:r>
        <w:br/>
        <w:t xml:space="preserve">- Col A: </w:t>
      </w:r>
      <w:r>
        <w:rPr>
          <w:rFonts w:ascii="Courier New" w:hAnsi="Courier New"/>
          <w:sz w:val="18"/>
        </w:rPr>
        <w:t>Parámetro</w:t>
      </w:r>
      <w:r/>
      <w:r>
        <w:br/>
        <w:t xml:space="preserve">- Col B: </w:t>
      </w:r>
      <w:r>
        <w:rPr>
          <w:rFonts w:ascii="Courier New" w:hAnsi="Courier New"/>
          <w:sz w:val="18"/>
        </w:rPr>
        <w:t>Valor</w:t>
      </w:r>
      <w:r/>
      <w:r>
        <w:br/>
        <w:t xml:space="preserve">- Col C: </w:t>
      </w:r>
      <w:r>
        <w:rPr>
          <w:rFonts w:ascii="Courier New" w:hAnsi="Courier New"/>
          <w:sz w:val="18"/>
        </w:rPr>
        <w:t>Descripción/Notas</w:t>
      </w:r>
    </w:p>
    <w:p>
      <w:r>
        <w:rPr>
          <w:b/>
        </w:rPr>
        <w:t>Filas recomendadas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Fila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Parámetro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 (Ejemplo)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Org_Name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Acme Corp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Nombre de la organización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Eval_Date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2026-01-21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Fecha de evaluación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Evaluator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CISO Team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Responsable de la medición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IGM_Max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100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Puntuación máxima IGM posible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IGM_Target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80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Meta IGM para 2026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Currency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EUR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Moneda de costes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PESOS POR DOMINIO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Peso_GOV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0.15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Gobernanza (15%)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Peso_DES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0.15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Diseño (15%)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Peso_IMP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0.20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Implementación (20%)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Peso_VER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0.15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Verificación (15%)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Peso_OPS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0.20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Operaciones (20%)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Peso_TRAIN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0.15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Capacitación (15%)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16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TOTAL_PESOS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=SUMA(B10:B15)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Debe ser 1.00</w:t>
            </w:r>
          </w:p>
        </w:tc>
      </w:tr>
    </w:tbl>
    <w:p/>
    <w:p>
      <w:r>
        <w:rPr>
          <w:b/>
        </w:rPr>
        <w:t>Notas de implementación</w:t>
      </w:r>
      <w:r>
        <w:t>:</w:t>
      </w:r>
      <w:r/>
      <w:r>
        <w:br/>
        <w:t>- Los pesos pueden ajustarse según contexto (ej: si CRA es crítica, aumentar Peso_DES a 0.25).</w:t>
      </w:r>
      <w:r/>
      <w:r>
        <w:br/>
        <w:t>- Las sumas de pesos deben sumar exactamente 1.00.</w:t>
      </w:r>
    </w:p>
    <w:p>
      <w:pPr>
        <w:pStyle w:val="Heading2"/>
        <w:keepNext/>
        <w:keepLines/>
      </w:pPr>
      <w:r>
        <w:rPr>
          <w:color w:val="0066CC"/>
        </w:rPr>
        <w:t>3. HOJA "METRICAS" — VALORES OBSERVADOS</w:t>
      </w:r>
    </w:p>
    <w:p>
      <w:pPr>
        <w:pStyle w:val="Heading3"/>
        <w:keepNext/>
        <w:keepLines/>
      </w:pPr>
      <w:r>
        <w:t>Tabla 3.1 – Estructura principal</w:t>
      </w:r>
    </w:p>
    <w:p>
      <w:r>
        <w:rPr>
          <w:b/>
        </w:rPr>
        <w:t>Columnas</w:t>
      </w:r>
      <w:r>
        <w:t>:</w:t>
      </w:r>
      <w:r/>
      <w:r>
        <w:br/>
        <w:t xml:space="preserve">- A: </w:t>
      </w:r>
      <w:r>
        <w:rPr>
          <w:rFonts w:ascii="Courier New" w:hAnsi="Courier New"/>
          <w:sz w:val="18"/>
        </w:rPr>
        <w:t>ID_Metrica</w:t>
      </w:r>
      <w:r>
        <w:t xml:space="preserve"> (ej: M-IMP-01)</w:t>
      </w:r>
      <w:r/>
      <w:r>
        <w:br/>
        <w:t xml:space="preserve">- B: </w:t>
      </w:r>
      <w:r>
        <w:rPr>
          <w:rFonts w:ascii="Courier New" w:hAnsi="Courier New"/>
          <w:sz w:val="18"/>
        </w:rPr>
        <w:t>Dominio</w:t>
      </w:r>
      <w:r>
        <w:t xml:space="preserve"> (GOV/DES/IMP/VER/OPS/TRAIN/VULN/SIEM)</w:t>
      </w:r>
      <w:r/>
      <w:r>
        <w:br/>
        <w:t xml:space="preserve">- C: </w:t>
      </w:r>
      <w:r>
        <w:rPr>
          <w:rFonts w:ascii="Courier New" w:hAnsi="Courier New"/>
          <w:sz w:val="18"/>
        </w:rPr>
        <w:t>Nombre_Metrica</w:t>
      </w:r>
      <w:r>
        <w:t xml:space="preserve"> (ej: SAST Integration Coverage)</w:t>
      </w:r>
      <w:r/>
      <w:r>
        <w:br/>
        <w:t xml:space="preserve">- D: </w:t>
      </w:r>
      <w:r>
        <w:rPr>
          <w:rFonts w:ascii="Courier New" w:hAnsi="Courier New"/>
          <w:sz w:val="18"/>
        </w:rPr>
        <w:t>Valor_Actual</w:t>
      </w:r>
      <w:r>
        <w:t xml:space="preserve"> (valor observado)</w:t>
      </w:r>
      <w:r/>
      <w:r>
        <w:br/>
        <w:t xml:space="preserve">- E: </w:t>
      </w:r>
      <w:r>
        <w:rPr>
          <w:rFonts w:ascii="Courier New" w:hAnsi="Courier New"/>
          <w:sz w:val="18"/>
        </w:rPr>
        <w:t>Objetivo</w:t>
      </w:r>
      <w:r>
        <w:t xml:space="preserve"> (meta)</w:t>
      </w:r>
      <w:r/>
      <w:r>
        <w:br/>
        <w:t xml:space="preserve">- F: </w:t>
      </w:r>
      <w:r>
        <w:rPr>
          <w:rFonts w:ascii="Courier New" w:hAnsi="Courier New"/>
          <w:sz w:val="18"/>
        </w:rPr>
        <w:t>Unidad</w:t>
      </w:r>
      <w:r>
        <w:t xml:space="preserve"> (%, horas, #, etc.)</w:t>
      </w:r>
      <w:r/>
      <w:r>
        <w:br/>
        <w:t xml:space="preserve">- G: </w:t>
      </w:r>
      <w:r>
        <w:rPr>
          <w:rFonts w:ascii="Courier New" w:hAnsi="Courier New"/>
          <w:sz w:val="18"/>
        </w:rPr>
        <w:t>Normalizado_0_1</w:t>
      </w:r>
      <w:r>
        <w:t xml:space="preserve"> (valor normalizado 0-1)</w:t>
      </w:r>
      <w:r/>
      <w:r>
        <w:br/>
        <w:t xml:space="preserve">- H: </w:t>
      </w:r>
      <w:r>
        <w:rPr>
          <w:rFonts w:ascii="Courier New" w:hAnsi="Courier New"/>
          <w:sz w:val="18"/>
        </w:rPr>
        <w:t>Peso_Dominio</w:t>
      </w:r>
      <w:r>
        <w:t xml:space="preserve"> (ej: 1/6 si hay 6 métricas en IMP)</w:t>
      </w:r>
      <w:r/>
      <w:r>
        <w:br/>
        <w:t xml:space="preserve">- I: </w:t>
      </w:r>
      <w:r>
        <w:rPr>
          <w:rFonts w:ascii="Courier New" w:hAnsi="Courier New"/>
          <w:sz w:val="18"/>
        </w:rPr>
        <w:t>Score_Metrica</w:t>
      </w:r>
      <w:r>
        <w:t xml:space="preserve"> (contribución al dominio)</w:t>
      </w:r>
    </w:p>
    <w:p>
      <w:pPr>
        <w:pStyle w:val="Heading3"/>
        <w:keepNext/>
        <w:keepLines/>
      </w:pPr>
      <w:r>
        <w:t>Tabla 3.2 – Ejemplo de datos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cantSplit w:val="1"/>
        </w:trPr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H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M-IMP-01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IMP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SAST Integration Coverage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80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100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=D3/E3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=1/6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=G3*H3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M-OPS-01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OPS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MTTD Mean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12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horas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=MIN(1;E4/D4)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=1/7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=G4*H4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</w:pPr>
            <w:r>
              <w:t>M-TRAIN-02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TRAIN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Phishing Click Rate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8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%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=1-(D5/E5)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=1/4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=G5*H5</w:t>
            </w:r>
          </w:p>
        </w:tc>
      </w:tr>
    </w:tbl>
    <w:p/>
    <w:p>
      <w:pPr>
        <w:pStyle w:val="Heading3"/>
        <w:keepNext/>
        <w:keepLines/>
      </w:pPr>
      <w:r>
        <w:t>Tabla 3.3 – Fórmulas detalladas</w:t>
      </w:r>
    </w:p>
    <w:p>
      <w:r>
        <w:rPr>
          <w:b/>
        </w:rPr>
        <w:t>En columna G (Normalizado_0_1)</w:t>
      </w:r>
      <w:r>
        <w:t xml:space="preserve">: </w:t>
      </w:r>
    </w:p>
    <w:p>
      <w:r>
        <w:t>Para métricas "más alto es mejor" (ej: SAST Coverage):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=MIN(1; MAX(0; D3/E3))</w:t>
        <w:br/>
      </w:r>
    </w:p>
    <w:p>
      <w:r>
        <w:t>Resultado: si D3=80%, E3=100% → G3=0.8</w:t>
      </w:r>
    </w:p>
    <w:p>
      <w:r>
        <w:t>Para métricas "más bajo es mejor" (ej: MTTD):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=MIN(1; MAX(0; E4/D4))</w:t>
        <w:br/>
      </w:r>
    </w:p>
    <w:p>
      <w:r>
        <w:t>Resultado: si D4=12h, E4=4h → G4=0.333... (a mejorar)</w:t>
      </w:r>
    </w:p>
    <w:p>
      <w:r>
        <w:t>Para métricas "inversas" (ej: Phishing Click Rate, donde menos es mejor):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=MIN(1; MAX(0; 1-(D5/100)))</w:t>
        <w:br/>
      </w:r>
    </w:p>
    <w:p>
      <w:r>
        <w:t>Resultado: si D5=8% → G5=0.92 (bueno)</w:t>
      </w:r>
    </w:p>
    <w:p>
      <w:r>
        <w:rPr>
          <w:b/>
        </w:rPr>
        <w:t>En columna I (Score_Metrica)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=G3*H3</w:t>
        <w:br/>
      </w:r>
    </w:p>
    <w:p>
      <w:r>
        <w:t>Cada métrica contribuye al score del dominio proporcionalmente a su peso.</w:t>
      </w:r>
    </w:p>
    <w:p>
      <w:pPr>
        <w:pStyle w:val="Heading2"/>
        <w:keepNext/>
        <w:keepLines/>
      </w:pPr>
      <w:r>
        <w:rPr>
          <w:color w:val="0066CC"/>
        </w:rPr>
        <w:t>4. HOJA "PRAGMATIC" — EVALUACIÓN DE CALIDAD</w:t>
      </w:r>
    </w:p>
    <w:p>
      <w:pPr>
        <w:pStyle w:val="Heading3"/>
        <w:keepNext/>
        <w:keepLines/>
      </w:pPr>
      <w:r>
        <w:t>Tabla 4.1 – Estructura</w:t>
      </w:r>
    </w:p>
    <w:p>
      <w:r>
        <w:rPr>
          <w:b/>
        </w:rPr>
        <w:t>Columnas</w:t>
      </w:r>
      <w:r>
        <w:t>:</w:t>
      </w:r>
      <w:r/>
      <w:r>
        <w:br/>
        <w:t xml:space="preserve">- A: </w:t>
      </w:r>
      <w:r>
        <w:rPr>
          <w:rFonts w:ascii="Courier New" w:hAnsi="Courier New"/>
          <w:sz w:val="18"/>
        </w:rPr>
        <w:t>ID_Metrica</w:t>
      </w:r>
      <w:r/>
      <w:r>
        <w:br/>
        <w:t xml:space="preserve">- B: </w:t>
      </w:r>
      <w:r>
        <w:rPr>
          <w:rFonts w:ascii="Courier New" w:hAnsi="Courier New"/>
          <w:sz w:val="18"/>
        </w:rPr>
        <w:t>P_Predictivo</w:t>
      </w:r>
      <w:r>
        <w:t xml:space="preserve"> (1-5)</w:t>
      </w:r>
      <w:r/>
      <w:r>
        <w:br/>
        <w:t xml:space="preserve">- C: </w:t>
      </w:r>
      <w:r>
        <w:rPr>
          <w:rFonts w:ascii="Courier New" w:hAnsi="Courier New"/>
          <w:sz w:val="18"/>
        </w:rPr>
        <w:t>R_Relevante</w:t>
      </w:r>
      <w:r>
        <w:t xml:space="preserve"> (1-5)</w:t>
      </w:r>
      <w:r/>
      <w:r>
        <w:br/>
        <w:t xml:space="preserve">- D: </w:t>
      </w:r>
      <w:r>
        <w:rPr>
          <w:rFonts w:ascii="Courier New" w:hAnsi="Courier New"/>
          <w:sz w:val="18"/>
        </w:rPr>
        <w:t>A_Accionable</w:t>
      </w:r>
      <w:r>
        <w:t xml:space="preserve"> (1-5)</w:t>
      </w:r>
      <w:r/>
      <w:r>
        <w:br/>
        <w:t xml:space="preserve">- E: </w:t>
      </w:r>
      <w:r>
        <w:rPr>
          <w:rFonts w:ascii="Courier New" w:hAnsi="Courier New"/>
          <w:sz w:val="18"/>
        </w:rPr>
        <w:t>G_Genuino</w:t>
      </w:r>
      <w:r>
        <w:t xml:space="preserve"> (1-5)</w:t>
      </w:r>
      <w:r/>
      <w:r>
        <w:br/>
        <w:t xml:space="preserve">- F: </w:t>
      </w:r>
      <w:r>
        <w:rPr>
          <w:rFonts w:ascii="Courier New" w:hAnsi="Courier New"/>
          <w:sz w:val="18"/>
        </w:rPr>
        <w:t>M_Significativo</w:t>
      </w:r>
      <w:r>
        <w:t xml:space="preserve"> (1-5)</w:t>
      </w:r>
      <w:r/>
      <w:r>
        <w:br/>
        <w:t xml:space="preserve">- G: </w:t>
      </w:r>
      <w:r>
        <w:rPr>
          <w:rFonts w:ascii="Courier New" w:hAnsi="Courier New"/>
          <w:sz w:val="18"/>
        </w:rPr>
        <w:t>A_Preciso</w:t>
      </w:r>
      <w:r>
        <w:t xml:space="preserve"> (1-5)</w:t>
      </w:r>
      <w:r/>
      <w:r>
        <w:br/>
        <w:t xml:space="preserve">- H: </w:t>
      </w:r>
      <w:r>
        <w:rPr>
          <w:rFonts w:ascii="Courier New" w:hAnsi="Courier New"/>
          <w:sz w:val="18"/>
        </w:rPr>
        <w:t>T_Oportuno</w:t>
      </w:r>
      <w:r>
        <w:t xml:space="preserve"> (1-5)</w:t>
      </w:r>
      <w:r/>
      <w:r>
        <w:br/>
        <w:t xml:space="preserve">- I: </w:t>
      </w:r>
      <w:r>
        <w:rPr>
          <w:rFonts w:ascii="Courier New" w:hAnsi="Courier New"/>
          <w:sz w:val="18"/>
        </w:rPr>
        <w:t>I_Independiente</w:t>
      </w:r>
      <w:r>
        <w:t xml:space="preserve"> (1-5)</w:t>
      </w:r>
      <w:r/>
      <w:r>
        <w:br/>
        <w:t xml:space="preserve">- J: </w:t>
      </w:r>
      <w:r>
        <w:rPr>
          <w:rFonts w:ascii="Courier New" w:hAnsi="Courier New"/>
          <w:sz w:val="18"/>
        </w:rPr>
        <w:t>C_Rentable</w:t>
      </w:r>
      <w:r>
        <w:t xml:space="preserve"> (1-5)</w:t>
      </w:r>
      <w:r/>
      <w:r>
        <w:br/>
        <w:t xml:space="preserve">- K: </w:t>
      </w:r>
      <w:r>
        <w:rPr>
          <w:rFonts w:ascii="Courier New" w:hAnsi="Courier New"/>
          <w:sz w:val="18"/>
        </w:rPr>
        <w:t>Score_PRAGMATIC</w:t>
      </w:r>
      <w:r>
        <w:t xml:space="preserve"> (0-1)</w:t>
      </w:r>
      <w:r/>
      <w:r>
        <w:br/>
        <w:t xml:space="preserve">- L: </w:t>
      </w:r>
      <w:r>
        <w:rPr>
          <w:rFonts w:ascii="Courier New" w:hAnsi="Courier New"/>
          <w:sz w:val="18"/>
        </w:rPr>
        <w:t>Categoría_Calidad</w:t>
      </w:r>
      <w:r>
        <w:t xml:space="preserve"> (Excellente/Buena/Aceptable/Débil)</w:t>
      </w:r>
      <w:r/>
      <w:r>
        <w:br/>
        <w:t xml:space="preserve">- M: </w:t>
      </w:r>
      <w:r>
        <w:rPr>
          <w:rFonts w:ascii="Courier New" w:hAnsi="Courier New"/>
          <w:sz w:val="18"/>
        </w:rPr>
        <w:t>Recomendación</w:t>
      </w:r>
      <w:r>
        <w:t xml:space="preserve"> (Adoptar/Adoptar con cuidado/Evitar)</w:t>
      </w:r>
    </w:p>
    <w:p>
      <w:pPr>
        <w:pStyle w:val="Heading3"/>
        <w:keepNext/>
        <w:keepLines/>
      </w:pPr>
      <w:r>
        <w:t>Tabla 4.2 – Ejemplo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cantSplit w:val="1"/>
        </w:trPr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H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K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L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M-IMP-01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=SUMA(B2:J2)/(9*5)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Excellente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Adoptar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</w:pPr>
            <w:r>
              <w:t>M-TRAIN-01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=SUMA(B3:J3)/(9*5)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Aceptable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Adoptar con cuidado</w:t>
            </w:r>
          </w:p>
        </w:tc>
      </w:tr>
    </w:tbl>
    <w:p/>
    <w:p>
      <w:r>
        <w:rPr>
          <w:b/>
        </w:rPr>
        <w:t>Fórmula en columna K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=SUMA(B2:J2) / (9*5)</w:t>
        <w:br/>
      </w:r>
    </w:p>
    <w:p>
      <w:r>
        <w:t>Resultado: score 0-1 (multiplicar ×100 para %).</w:t>
      </w:r>
    </w:p>
    <w:p>
      <w:r>
        <w:rPr>
          <w:b/>
        </w:rPr>
        <w:t>Fórmula en columna L</w:t>
      </w:r>
      <w:r>
        <w:t xml:space="preserve"> (categorización):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=SI(K2&gt;0.89;"Excellente";SI(K2&gt;0.79;"Buena";SI(K2&gt;0.69;"Aceptable";"Débil")))</w:t>
        <w:br/>
      </w:r>
    </w:p>
    <w:p>
      <w:r>
        <w:rPr>
          <w:b/>
        </w:rPr>
        <w:t>Fórmula en columna M</w:t>
      </w:r>
      <w:r>
        <w:t xml:space="preserve"> (recomendación):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=SI(K2&gt;0.85;"Adoptar";SI(K2&gt;0.70;"Adoptar con cuidado";"Evitar"))</w:t>
        <w:br/>
      </w:r>
    </w:p>
    <w:p>
      <w:pPr>
        <w:pStyle w:val="Heading2"/>
        <w:keepNext/>
        <w:keepLines/>
      </w:pPr>
      <w:r>
        <w:rPr>
          <w:color w:val="0066CC"/>
        </w:rPr>
        <w:t>5. HOJA "DOMINIO" — ÍNDICES POR DOMINIO SAMM</w:t>
      </w:r>
    </w:p>
    <w:p>
      <w:pPr>
        <w:pStyle w:val="Heading3"/>
        <w:keepNext/>
        <w:keepLines/>
      </w:pPr>
      <w:r>
        <w:t>Tabla 5.1 – Agregación por dominio</w:t>
      </w:r>
    </w:p>
    <w:p>
      <w:r>
        <w:rPr>
          <w:b/>
        </w:rPr>
        <w:t>Columnas</w:t>
      </w:r>
      <w:r>
        <w:t>:</w:t>
      </w:r>
      <w:r/>
      <w:r>
        <w:br/>
        <w:t xml:space="preserve">- A: </w:t>
      </w:r>
      <w:r>
        <w:rPr>
          <w:rFonts w:ascii="Courier New" w:hAnsi="Courier New"/>
          <w:sz w:val="18"/>
        </w:rPr>
        <w:t>Dominio</w:t>
      </w:r>
      <w:r/>
      <w:r>
        <w:br/>
        <w:t xml:space="preserve">- B: </w:t>
      </w:r>
      <w:r>
        <w:rPr>
          <w:rFonts w:ascii="Courier New" w:hAnsi="Courier New"/>
          <w:sz w:val="18"/>
        </w:rPr>
        <w:t>Score_Bruto</w:t>
      </w:r>
      <w:r>
        <w:t xml:space="preserve"> (suma de scores de métricas)</w:t>
      </w:r>
      <w:r/>
      <w:r>
        <w:br/>
        <w:t xml:space="preserve">- C: </w:t>
      </w:r>
      <w:r>
        <w:rPr>
          <w:rFonts w:ascii="Courier New" w:hAnsi="Courier New"/>
          <w:sz w:val="18"/>
        </w:rPr>
        <w:t>Nº_Metricas</w:t>
      </w:r>
      <w:r>
        <w:t xml:space="preserve"> (count)</w:t>
      </w:r>
      <w:r/>
      <w:r>
        <w:br/>
        <w:t xml:space="preserve">- D: </w:t>
      </w:r>
      <w:r>
        <w:rPr>
          <w:rFonts w:ascii="Courier New" w:hAnsi="Courier New"/>
          <w:sz w:val="18"/>
        </w:rPr>
        <w:t>Score_Normalizado_0_1</w:t>
      </w:r>
      <w:r>
        <w:t xml:space="preserve"> (promedio)</w:t>
      </w:r>
      <w:r/>
      <w:r>
        <w:br/>
        <w:t xml:space="preserve">- E: </w:t>
      </w:r>
      <w:r>
        <w:rPr>
          <w:rFonts w:ascii="Courier New" w:hAnsi="Courier New"/>
          <w:sz w:val="18"/>
        </w:rPr>
        <w:t>Score_Madurez_%</w:t>
      </w:r>
      <w:r>
        <w:t xml:space="preserve"> (Score × 100)</w:t>
      </w:r>
      <w:r/>
      <w:r>
        <w:br/>
        <w:t xml:space="preserve">- F: </w:t>
      </w:r>
      <w:r>
        <w:rPr>
          <w:rFonts w:ascii="Courier New" w:hAnsi="Courier New"/>
          <w:sz w:val="18"/>
        </w:rPr>
        <w:t>Peso_Global</w:t>
      </w:r>
      <w:r/>
      <w:r>
        <w:br/>
        <w:t xml:space="preserve">- G: </w:t>
      </w:r>
      <w:r>
        <w:rPr>
          <w:rFonts w:ascii="Courier New" w:hAnsi="Courier New"/>
          <w:sz w:val="18"/>
        </w:rPr>
        <w:t>Score_Ponderado</w:t>
      </w:r>
      <w:r/>
      <w:r>
        <w:br/>
        <w:t xml:space="preserve">- H: </w:t>
      </w:r>
      <w:r>
        <w:rPr>
          <w:rFonts w:ascii="Courier New" w:hAnsi="Courier New"/>
          <w:sz w:val="18"/>
        </w:rPr>
        <w:t>Comentario</w:t>
      </w:r>
    </w:p>
    <w:p>
      <w:pPr>
        <w:pStyle w:val="Heading3"/>
        <w:keepNext/>
        <w:keepLines/>
      </w:pPr>
      <w:r>
        <w:t>Tabla 5.2 – Ejemplo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 w:val="1"/>
        </w:trPr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H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GOV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1.85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=B2/C2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=D2*100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0.15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=D2*F2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Gobernanza débil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DES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2.10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=B3/C3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=D3*100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0.15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=D3*F3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Mejorando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IMP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2.65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=B4/C4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=D4*100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0.20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=D4*F4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Fuerte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VER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1.95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=B5/C5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=D5*100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0.15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=D5*F5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 mejorar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OPS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2.40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=B6/C6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=D6*100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0.20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=D6*F6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Maduro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</w:pPr>
            <w:r>
              <w:t>TRAIN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1.70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=B7/C7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=D7*100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0.15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=D7*F7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Muy débil</w:t>
            </w:r>
          </w:p>
        </w:tc>
      </w:tr>
    </w:tbl>
    <w:p/>
    <w:p>
      <w:r>
        <w:rPr>
          <w:b/>
        </w:rPr>
        <w:t>Nota</w:t>
      </w:r>
      <w:r>
        <w:t>: Score bruto (B) se calcula automáticamente sumando scores de métricas en hoja METRICAS que pertenecen a cada dominio: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=SUMAR.SI(METRICAS!$B:$B; A2; METRICAS!$I:$I)</w:t>
        <w:br/>
      </w:r>
    </w:p>
    <w:p>
      <w:pPr>
        <w:pStyle w:val="Heading2"/>
        <w:keepNext/>
        <w:keepLines/>
      </w:pPr>
      <w:r>
        <w:rPr>
          <w:color w:val="0066CC"/>
        </w:rPr>
        <w:t>6. HOJA "IGM_GLOBAL" — ÍNDICE GLOBAL DE MADUREZ</w:t>
      </w:r>
    </w:p>
    <w:p>
      <w:pPr>
        <w:pStyle w:val="Heading3"/>
        <w:keepNext/>
        <w:keepLines/>
      </w:pPr>
      <w:r>
        <w:t>Tabla 6.1 – Resumen ejecutivo</w:t>
      </w:r>
    </w:p>
    <w:p>
      <w:r>
        <w:rPr>
          <w:b/>
        </w:rPr>
        <w:t>Sección superior: IGM actual vs. objetivo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Fórmula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IGM Actual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=SUMA(DOMINIO!G2:G7)*CONFIG!B5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(calcula automáticamente)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IGM Objetivo (2026)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CONFIG!B6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IGM Brecha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=B2-B3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(diferencia)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% Cumplimiento Objetivo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=B2/B3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(porcentaje)</w:t>
            </w:r>
          </w:p>
        </w:tc>
      </w:tr>
    </w:tbl>
    <w:p/>
    <w:p>
      <w:r>
        <w:rPr>
          <w:b/>
        </w:rPr>
        <w:t>Sección media: Scores por dominio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Dominio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 Madurez (%)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Posición Ranking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Color Status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Gobernanza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=DOMINIO!E2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(auto-ranking)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🟡 Amarillo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Diseño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=DOMINIO!E3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🟢 Verde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Implementación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=DOMINIO!E4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🟢 Verde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Verificación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=DOMINIO!E5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🟡 Amarillo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Operaciones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=DOMINIO!E6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🟢 Verde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Capacitación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=DOMINIO!E7</w:t>
            </w:r>
          </w:p>
        </w:tc>
        <w:tc>
          <w:tcPr>
            <w:tcW w:type="dxa" w:w="2340"/>
          </w:tcPr>
          <w:p>
            <w:pPr>
              <w:keepLines w:val="1"/>
            </w:pPr>
            <w:r/>
          </w:p>
        </w:tc>
        <w:tc>
          <w:tcPr>
            <w:tcW w:type="dxa" w:w="2340"/>
          </w:tcPr>
          <w:p>
            <w:pPr>
              <w:keepLines w:val="1"/>
            </w:pPr>
            <w:r>
              <w:t>🔴 Rojo</w:t>
            </w:r>
          </w:p>
        </w:tc>
      </w:tr>
    </w:tbl>
    <w:p/>
    <w:p>
      <w:r>
        <w:rPr>
          <w:b/>
        </w:rPr>
        <w:t>Sección inferior: Gráfico recomendado</w:t>
      </w:r>
    </w:p>
    <w:p>
      <w:pPr>
        <w:pStyle w:val="ListBullet"/>
        <w:keepLines w:val="1"/>
        <w:keepNext w:val="1"/>
        <w:widowControl w:val="1"/>
      </w:pPr>
      <w:r>
        <w:t>Tipo: Gráfico de barras horizontal (dominio vs. madurez)</w:t>
      </w:r>
    </w:p>
    <w:p>
      <w:pPr>
        <w:pStyle w:val="ListBullet"/>
        <w:keepLines w:val="1"/>
        <w:keepNext w:val="1"/>
        <w:widowControl w:val="1"/>
      </w:pPr>
      <w:r>
        <w:t>Rango: A9:B15</w:t>
      </w:r>
    </w:p>
    <w:p>
      <w:pPr>
        <w:pStyle w:val="ListBullet"/>
        <w:keepLines w:val="1"/>
        <w:widowControl w:val="1"/>
      </w:pPr>
      <w:r>
        <w:t>Ejes: Nombres dominio (A), Scores % (B)</w:t>
      </w:r>
    </w:p>
    <w:p>
      <w:pPr>
        <w:pStyle w:val="Heading3"/>
        <w:keepNext/>
        <w:keepLines/>
      </w:pPr>
      <w:r>
        <w:t>Tabla 6.2 – Fórmula maestra de IGM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=SUMAR.PRODUCTO(DOMINIO!D2:D7; CONFIG!B10:B15)</w:t>
        <w:br/>
      </w:r>
    </w:p>
    <w:p>
      <w:r>
        <w:t>Esto calcula: (Score GOV × Peso GOV) + (Score DES × Peso DES) + ... + (Score TRAIN × Peso TRAIN)</w:t>
      </w:r>
    </w:p>
    <w:p>
      <w:pPr>
        <w:pStyle w:val="Heading2"/>
        <w:keepNext/>
        <w:keepLines/>
      </w:pPr>
      <w:r>
        <w:rPr>
          <w:color w:val="0066CC"/>
        </w:rPr>
        <w:t>7. HOJA "COSTES" — INICIATIVAS DE MEJORA</w:t>
      </w:r>
    </w:p>
    <w:p>
      <w:pPr>
        <w:pStyle w:val="Heading3"/>
        <w:keepNext/>
        <w:keepLines/>
      </w:pPr>
      <w:r>
        <w:t>Tabla 7.1 – Estructura</w:t>
      </w:r>
    </w:p>
    <w:p>
      <w:r>
        <w:rPr>
          <w:b/>
        </w:rPr>
        <w:t>Columnas</w:t>
      </w:r>
      <w:r>
        <w:t>:</w:t>
      </w:r>
      <w:r/>
      <w:r>
        <w:br/>
        <w:t xml:space="preserve">- A: </w:t>
      </w:r>
      <w:r>
        <w:rPr>
          <w:rFonts w:ascii="Courier New" w:hAnsi="Courier New"/>
          <w:sz w:val="18"/>
        </w:rPr>
        <w:t>ID_Iniciativa</w:t>
      </w:r>
      <w:r>
        <w:t xml:space="preserve"> (ej: INIT-SAST-01)</w:t>
      </w:r>
      <w:r/>
      <w:r>
        <w:br/>
        <w:t xml:space="preserve">- B: </w:t>
      </w:r>
      <w:r>
        <w:rPr>
          <w:rFonts w:ascii="Courier New" w:hAnsi="Courier New"/>
          <w:sz w:val="18"/>
        </w:rPr>
        <w:t>Nombre_Iniciativa</w:t>
      </w:r>
      <w:r/>
      <w:r>
        <w:br/>
        <w:t xml:space="preserve">- C: </w:t>
      </w:r>
      <w:r>
        <w:rPr>
          <w:rFonts w:ascii="Courier New" w:hAnsi="Courier New"/>
          <w:sz w:val="18"/>
        </w:rPr>
        <w:t>Dominio_Impactado</w:t>
      </w:r>
      <w:r>
        <w:t xml:space="preserve"> (GOV/DES/IMP/etc.)</w:t>
      </w:r>
      <w:r/>
      <w:r>
        <w:br/>
        <w:t xml:space="preserve">- D: </w:t>
      </w:r>
      <w:r>
        <w:rPr>
          <w:rFonts w:ascii="Courier New" w:hAnsi="Courier New"/>
          <w:sz w:val="18"/>
        </w:rPr>
        <w:t>Métrica_Principal</w:t>
      </w:r>
      <w:r>
        <w:t xml:space="preserve"> (ej: M-IMP-01)</w:t>
      </w:r>
      <w:r/>
      <w:r>
        <w:br/>
        <w:t xml:space="preserve">- E: </w:t>
      </w:r>
      <w:r>
        <w:rPr>
          <w:rFonts w:ascii="Courier New" w:hAnsi="Courier New"/>
          <w:sz w:val="18"/>
        </w:rPr>
        <w:t>Descripción</w:t>
      </w:r>
      <w:r/>
      <w:r>
        <w:br/>
        <w:t xml:space="preserve">- F: </w:t>
      </w:r>
      <w:r>
        <w:rPr>
          <w:rFonts w:ascii="Courier New" w:hAnsi="Courier New"/>
          <w:sz w:val="18"/>
        </w:rPr>
        <w:t>Valor_Actual_Metrica</w:t>
      </w:r>
      <w:r/>
      <w:r>
        <w:br/>
        <w:t xml:space="preserve">- G: </w:t>
      </w:r>
      <w:r>
        <w:rPr>
          <w:rFonts w:ascii="Courier New" w:hAnsi="Courier New"/>
          <w:sz w:val="18"/>
        </w:rPr>
        <w:t>Valor_Target_Metrica</w:t>
      </w:r>
      <w:r/>
      <w:r>
        <w:br/>
        <w:t xml:space="preserve">- H: </w:t>
      </w:r>
      <w:r>
        <w:rPr>
          <w:rFonts w:ascii="Courier New" w:hAnsi="Courier New"/>
          <w:sz w:val="18"/>
        </w:rPr>
        <w:t>Coste_Anual</w:t>
      </w:r>
      <w:r>
        <w:t xml:space="preserve"> (€)</w:t>
      </w:r>
      <w:r/>
      <w:r>
        <w:br/>
        <w:t xml:space="preserve">- I: </w:t>
      </w:r>
      <w:r>
        <w:rPr>
          <w:rFonts w:ascii="Courier New" w:hAnsi="Courier New"/>
          <w:sz w:val="18"/>
        </w:rPr>
        <w:t>Horizonte_Años</w:t>
      </w:r>
      <w:r/>
      <w:r>
        <w:br/>
        <w:t xml:space="preserve">- J: </w:t>
      </w:r>
      <w:r>
        <w:rPr>
          <w:rFonts w:ascii="Courier New" w:hAnsi="Courier New"/>
          <w:sz w:val="18"/>
        </w:rPr>
        <w:t>Coste_Total</w:t>
      </w:r>
      <w:r>
        <w:t xml:space="preserve"> (€)</w:t>
      </w:r>
      <w:r/>
      <w:r>
        <w:br/>
        <w:t xml:space="preserve">- K: </w:t>
      </w:r>
      <w:r>
        <w:rPr>
          <w:rFonts w:ascii="Courier New" w:hAnsi="Courier New"/>
          <w:sz w:val="18"/>
        </w:rPr>
        <w:t>ΔIGM_Esperado</w:t>
      </w:r>
      <w:r>
        <w:t xml:space="preserve"> (puntos adicionales en IGM)</w:t>
      </w:r>
      <w:r/>
      <w:r>
        <w:br/>
        <w:t xml:space="preserve">- L: </w:t>
      </w:r>
      <w:r>
        <w:rPr>
          <w:rFonts w:ascii="Courier New" w:hAnsi="Courier New"/>
          <w:sz w:val="18"/>
        </w:rPr>
        <w:t>Prioridad</w:t>
      </w:r>
      <w:r>
        <w:t xml:space="preserve"> (Alta/Media/Baja)</w:t>
      </w:r>
    </w:p>
    <w:p>
      <w:pPr>
        <w:pStyle w:val="Heading3"/>
        <w:keepNext/>
        <w:keepLines/>
      </w:pPr>
      <w:r>
        <w:t>Tabla 7.2 – Ejemplo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cantSplit w:val="1"/>
        </w:trPr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H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K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L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INIT-SAST-01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Integrar SAST en CI/CD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IMP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M-IMP-01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Extender SAST a todas las apps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80%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100%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25000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=H2*I2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Alta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INIT-MTTD-01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Mejorar SIEM (MTTD)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OPS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M-OPS-01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ML rules en SIEM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12h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4h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45000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=H3*I3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Alta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</w:pPr>
            <w:r>
              <w:t>INIT-TRAIN-01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Programa modular formación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TRAIN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M-TRAIN-01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Rediseño curriculum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85%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95%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15000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=H4*I4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Media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8. HOJA "ROI" — CÁLCULO DE RETORNO DE INVERSIÓN</w:t>
      </w:r>
    </w:p>
    <w:p>
      <w:pPr>
        <w:pStyle w:val="Heading3"/>
        <w:keepNext/>
        <w:keepLines/>
      </w:pPr>
      <w:r>
        <w:t>Tabla 8.1 – Estructura ROI</w:t>
      </w:r>
    </w:p>
    <w:p>
      <w:r>
        <w:rPr>
          <w:b/>
        </w:rPr>
        <w:t>Columnas</w:t>
      </w:r>
      <w:r>
        <w:t>:</w:t>
      </w:r>
      <w:r/>
      <w:r>
        <w:br/>
        <w:t xml:space="preserve">- A: </w:t>
      </w:r>
      <w:r>
        <w:rPr>
          <w:rFonts w:ascii="Courier New" w:hAnsi="Courier New"/>
          <w:sz w:val="18"/>
        </w:rPr>
        <w:t>ID_Iniciativa</w:t>
      </w:r>
      <w:r/>
      <w:r>
        <w:br/>
        <w:t xml:space="preserve">- B: </w:t>
      </w:r>
      <w:r>
        <w:rPr>
          <w:rFonts w:ascii="Courier New" w:hAnsi="Courier New"/>
          <w:sz w:val="18"/>
        </w:rPr>
        <w:t>Coste_Total</w:t>
      </w:r>
      <w:r>
        <w:t xml:space="preserve"> (€) [vinculado a COSTES!J]</w:t>
      </w:r>
      <w:r/>
      <w:r>
        <w:br/>
        <w:t xml:space="preserve">- C: </w:t>
      </w:r>
      <w:r>
        <w:rPr>
          <w:rFonts w:ascii="Courier New" w:hAnsi="Courier New"/>
          <w:sz w:val="18"/>
        </w:rPr>
        <w:t>Tipo_Beneficio</w:t>
      </w:r>
      <w:r>
        <w:t xml:space="preserve"> (Reducción incidentes / Mejora compliance / ΔIGM / Múltiple)</w:t>
      </w:r>
      <w:r/>
      <w:r>
        <w:br/>
        <w:t xml:space="preserve">- D: </w:t>
      </w:r>
      <w:r>
        <w:rPr>
          <w:rFonts w:ascii="Courier New" w:hAnsi="Courier New"/>
          <w:sz w:val="18"/>
        </w:rPr>
        <w:t>Beneficio_Anual_Estimado</w:t>
      </w:r>
      <w:r>
        <w:t xml:space="preserve"> (€) [ahorro anual esperado]</w:t>
      </w:r>
      <w:r/>
      <w:r>
        <w:br/>
        <w:t xml:space="preserve">- E: </w:t>
      </w:r>
      <w:r>
        <w:rPr>
          <w:rFonts w:ascii="Courier New" w:hAnsi="Courier New"/>
          <w:sz w:val="18"/>
        </w:rPr>
        <w:t>Horizonte_Años</w:t>
      </w:r>
      <w:r>
        <w:t xml:space="preserve"> (años de beneficio)</w:t>
      </w:r>
      <w:r/>
      <w:r>
        <w:br/>
        <w:t xml:space="preserve">- F: </w:t>
      </w:r>
      <w:r>
        <w:rPr>
          <w:rFonts w:ascii="Courier New" w:hAnsi="Courier New"/>
          <w:sz w:val="18"/>
        </w:rPr>
        <w:t>Beneficio_Total</w:t>
      </w:r>
      <w:r>
        <w:t xml:space="preserve"> (€) [= D × E]</w:t>
      </w:r>
      <w:r/>
      <w:r>
        <w:br/>
        <w:t xml:space="preserve">- G: </w:t>
      </w:r>
      <w:r>
        <w:rPr>
          <w:rFonts w:ascii="Courier New" w:hAnsi="Courier New"/>
          <w:sz w:val="18"/>
        </w:rPr>
        <w:t>ROI_Simple_%</w:t>
      </w:r>
      <w:r>
        <w:t xml:space="preserve"> [= (F-B)/B × 100]</w:t>
      </w:r>
      <w:r/>
      <w:r>
        <w:br/>
        <w:t xml:space="preserve">- H: </w:t>
      </w:r>
      <w:r>
        <w:rPr>
          <w:rFonts w:ascii="Courier New" w:hAnsi="Courier New"/>
          <w:sz w:val="18"/>
        </w:rPr>
        <w:t>Payback_Años</w:t>
      </w:r>
      <w:r>
        <w:t xml:space="preserve"> [= B/D]</w:t>
      </w:r>
      <w:r/>
      <w:r>
        <w:br/>
        <w:t xml:space="preserve">- I: </w:t>
      </w:r>
      <w:r>
        <w:rPr>
          <w:rFonts w:ascii="Courier New" w:hAnsi="Courier New"/>
          <w:sz w:val="18"/>
        </w:rPr>
        <w:t>ΔIGM</w:t>
      </w:r>
      <w:r>
        <w:t xml:space="preserve"> (puntos madurez) [vinculado a COSTES!K]</w:t>
      </w:r>
      <w:r/>
      <w:r>
        <w:br/>
        <w:t xml:space="preserve">- J: </w:t>
      </w:r>
      <w:r>
        <w:rPr>
          <w:rFonts w:ascii="Courier New" w:hAnsi="Courier New"/>
          <w:sz w:val="18"/>
        </w:rPr>
        <w:t>Índice_Prioridad</w:t>
      </w:r>
      <w:r>
        <w:t xml:space="preserve"> (ROI + IGM)</w:t>
      </w:r>
    </w:p>
    <w:p>
      <w:pPr>
        <w:pStyle w:val="Heading3"/>
        <w:keepNext/>
        <w:keepLines/>
      </w:pPr>
      <w:r>
        <w:t>Tabla 8.2 – Ejemplo con cálculos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cantSplit w:val="1"/>
        </w:trPr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H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936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INIT-SAST-01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75000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Reducción vulns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35000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105000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40%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2.1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(G+I/100)*50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  <w:keepNext w:val="1"/>
            </w:pPr>
            <w:r>
              <w:t>INIT-MTTD-01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135000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Reducción incidentes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60000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180000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33%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2.3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936"/>
          </w:tcPr>
          <w:p>
            <w:pPr>
              <w:keepLines w:val="1"/>
              <w:keepNext w:val="1"/>
            </w:pPr>
            <w:r>
              <w:t>(G+I/100)*50</w:t>
            </w:r>
          </w:p>
        </w:tc>
      </w:tr>
      <w:tr>
        <w:trPr>
          <w:cantSplit w:val="1"/>
        </w:trPr>
        <w:tc>
          <w:tcPr>
            <w:tcW w:type="dxa" w:w="936"/>
          </w:tcPr>
          <w:p>
            <w:pPr>
              <w:keepLines w:val="1"/>
            </w:pPr>
            <w:r>
              <w:t>INIT-TRAIN-01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30000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Reducción phishing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15000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30000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0%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2.0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936"/>
          </w:tcPr>
          <w:p>
            <w:pPr>
              <w:keepLines w:val="1"/>
            </w:pPr>
            <w:r>
              <w:t>(G+I/100)*50</w:t>
            </w:r>
          </w:p>
        </w:tc>
      </w:tr>
    </w:tbl>
    <w:p/>
    <w:p>
      <w:pPr>
        <w:pStyle w:val="Heading3"/>
        <w:keepNext/>
        <w:keepLines/>
      </w:pPr>
      <w:r>
        <w:t>Tabla 8.3 – Fórmulas detalles</w:t>
      </w:r>
    </w:p>
    <w:p>
      <w:r>
        <w:rPr>
          <w:b/>
        </w:rPr>
        <w:t>ROI Simple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=(F2-B2)/B2*100</w:t>
        <w:br/>
      </w:r>
    </w:p>
    <w:p>
      <w:r>
        <w:rPr>
          <w:b/>
        </w:rPr>
        <w:t>Payback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=B2/D2</w:t>
        <w:br/>
      </w:r>
    </w:p>
    <w:p>
      <w:r>
        <w:rPr>
          <w:b/>
        </w:rPr>
        <w:t>Índice Prioridad</w:t>
      </w:r>
      <w:r>
        <w:t xml:space="preserve"> (pondera ROI + ΔIGM):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=(G2 + I2)*0.5</w:t>
        <w:br/>
      </w:r>
    </w:p>
    <w:p>
      <w:pPr>
        <w:pStyle w:val="Heading2"/>
        <w:keepNext/>
        <w:keepLines/>
      </w:pPr>
      <w:r>
        <w:rPr>
          <w:color w:val="0066CC"/>
        </w:rPr>
        <w:t>9. CÁLCULO ALTERNATIVO: ROI FINANCIERO EXTENDIDO</w:t>
      </w:r>
    </w:p>
    <w:p>
      <w:r>
        <w:t>Si desea incluir métricas más sofisticadas (EVA, TIR, VAN), considere:</w:t>
      </w:r>
    </w:p>
    <w:p>
      <w:pPr>
        <w:pStyle w:val="Heading3"/>
        <w:keepNext/>
        <w:keepLines/>
      </w:pPr>
      <w:r>
        <w:t>Tabla 9.1 – Flujos de caja descontados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Flujo Anual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Factor Desc. (10%)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Flujo Descontado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-75000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1.00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-75000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35000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0.909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31815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35000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0.826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28910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35000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0.751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26285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VAN</w:t>
            </w:r>
          </w:p>
        </w:tc>
        <w:tc>
          <w:tcPr>
            <w:tcW w:type="dxa" w:w="2340"/>
          </w:tcPr>
          <w:p>
            <w:pPr>
              <w:keepLines w:val="1"/>
            </w:pPr>
            <w:r/>
          </w:p>
        </w:tc>
        <w:tc>
          <w:tcPr>
            <w:tcW w:type="dxa" w:w="2340"/>
          </w:tcPr>
          <w:p>
            <w:pPr>
              <w:keepLines w:val="1"/>
            </w:pPr>
            <w:r/>
          </w:p>
        </w:tc>
        <w:tc>
          <w:tcPr>
            <w:tcW w:type="dxa" w:w="2340"/>
          </w:tcPr>
          <w:p>
            <w:pPr>
              <w:keepLines w:val="1"/>
            </w:pPr>
            <w:r>
              <w:t>11010</w:t>
            </w:r>
          </w:p>
        </w:tc>
      </w:tr>
    </w:tbl>
    <w:p/>
    <w:p>
      <w:r>
        <w:rPr>
          <w:b/>
        </w:rPr>
        <w:t>Fórmula VAN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=VAN(10%; D2:D4) + B2</w:t>
        <w:br/>
      </w:r>
    </w:p>
    <w:p>
      <w:r>
        <w:t>(donde 10% es tasa de descuento corporativa)</w:t>
      </w:r>
    </w:p>
    <w:p>
      <w:r>
        <w:rPr>
          <w:b/>
        </w:rPr>
        <w:t>Fórmula TIR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=TIR(B2:B5)</w:t>
        <w:br/>
      </w:r>
    </w:p>
    <w:p>
      <w:pPr>
        <w:pStyle w:val="Heading2"/>
        <w:keepNext/>
        <w:keepLines/>
      </w:pPr>
      <w:r>
        <w:rPr>
          <w:color w:val="0066CC"/>
        </w:rPr>
        <w:t>10. USO PRÁCTICO: WORKFLOW MENSUAL</w:t>
      </w:r>
    </w:p>
    <w:p>
      <w:pPr>
        <w:pStyle w:val="ListNumber"/>
        <w:keepLines w:val="1"/>
        <w:keepNext w:val="1"/>
        <w:widowControl w:val="1"/>
      </w:pPr>
      <w:r>
        <w:t>Primera semana de mes: Recopilar datos observados de cada métrica (columna D en METRICAS).</w:t>
      </w:r>
    </w:p>
    <w:p>
      <w:pPr>
        <w:pStyle w:val="ListNumber"/>
        <w:keepLines w:val="1"/>
        <w:keepNext w:val="1"/>
        <w:widowControl w:val="1"/>
      </w:pPr>
      <w:r>
        <w:t>Segunda semana: Refrescar normalizaciones (col G).</w:t>
      </w:r>
    </w:p>
    <w:p>
      <w:pPr>
        <w:pStyle w:val="ListNumber"/>
        <w:keepLines w:val="1"/>
        <w:keepNext w:val="1"/>
        <w:widowControl w:val="1"/>
      </w:pPr>
      <w:r>
        <w:t>Tercera semana: Sistema calcula automáticamente:</w:t>
      </w:r>
    </w:p>
    <w:p>
      <w:pPr>
        <w:pStyle w:val="ListNumber"/>
        <w:keepLines w:val="1"/>
        <w:keepNext w:val="1"/>
        <w:widowControl w:val="1"/>
      </w:pPr>
      <w:r>
        <w:t>IGM Global</w:t>
      </w:r>
    </w:p>
    <w:p>
      <w:pPr>
        <w:pStyle w:val="ListNumber"/>
        <w:keepLines w:val="1"/>
        <w:keepNext w:val="1"/>
        <w:widowControl w:val="1"/>
      </w:pPr>
      <w:r>
        <w:t>Scores por dominio</w:t>
      </w:r>
    </w:p>
    <w:p>
      <w:pPr>
        <w:pStyle w:val="ListNumber"/>
        <w:keepLines w:val="1"/>
        <w:keepNext w:val="1"/>
        <w:widowControl w:val="1"/>
      </w:pPr>
      <w:r>
        <w:t>Tendencias</w:t>
      </w:r>
    </w:p>
    <w:p>
      <w:pPr>
        <w:pStyle w:val="ListNumber"/>
        <w:keepLines w:val="1"/>
        <w:widowControl w:val="1"/>
      </w:pPr>
      <w:r>
        <w:t>Cuarta semana: Reportar a gobernanza.</w:t>
      </w:r>
    </w:p>
    <w:p>
      <w:pPr>
        <w:pStyle w:val="Heading2"/>
        <w:keepNext/>
        <w:keepLines/>
      </w:pPr>
      <w:r>
        <w:rPr>
          <w:color w:val="0066CC"/>
        </w:rPr>
        <w:t>11. VALIDACIONES Y CONTROLES</w:t>
      </w:r>
    </w:p>
    <w:p>
      <w:r>
        <w:t>Recomendaciones para evitar errores:</w:t>
      </w:r>
    </w:p>
    <w:p>
      <w:pPr>
        <w:pStyle w:val="ListNumber"/>
        <w:keepLines w:val="1"/>
        <w:keepNext w:val="1"/>
        <w:widowControl w:val="1"/>
      </w:pPr>
      <w:r>
        <w:t>Data validation en columnas de entrada: Rango 0-5 para PRAGMATIC, % para valores percentuales.</w:t>
      </w:r>
    </w:p>
    <w:p>
      <w:pPr>
        <w:pStyle w:val="ListNumber"/>
        <w:keepLines w:val="1"/>
        <w:keepNext w:val="1"/>
        <w:widowControl w:val="1"/>
      </w:pPr>
      <w:r>
        <w:t>Fórmulas de chequeo:</w:t>
      </w:r>
    </w:p>
    <w:p>
      <w:pPr>
        <w:pStyle w:val="ListNumber"/>
        <w:keepLines w:val="1"/>
        <w:keepNext w:val="1"/>
        <w:widowControl w:val="1"/>
      </w:pPr>
      <w:r>
        <w:t>=SI(SUMA(CONFIG!B10:B15)&lt;&gt;1;"ERROR: Pesos no suman 1";"OK")</w:t>
      </w:r>
    </w:p>
    <w:p>
      <w:pPr>
        <w:pStyle w:val="ListNumber"/>
        <w:keepLines w:val="1"/>
        <w:keepNext w:val="1"/>
        <w:widowControl w:val="1"/>
      </w:pPr>
      <w:r>
        <w:t>=CONTAR.SI(METRICAS!B:B;DOMINIO!A2) (verifica que cada métrica esté asignada)</w:t>
      </w:r>
    </w:p>
    <w:p>
      <w:pPr>
        <w:pStyle w:val="ListNumber"/>
        <w:keepLines w:val="1"/>
        <w:widowControl w:val="1"/>
      </w:pPr>
      <w:r>
        <w:t>Formato condicional: Colorear celdas de Score según rango (rojo &lt;50%, amarillo 50-75%, verde &gt;75%).</w:t>
      </w:r>
    </w:p>
    <w:p>
      <w:pPr>
        <w:pStyle w:val="Heading2"/>
        <w:keepNext/>
        <w:keepLines/>
      </w:pPr>
      <w:r>
        <w:rPr>
          <w:color w:val="0066CC"/>
        </w:rPr>
        <w:t>CONCLUSIÓN</w:t>
      </w:r>
    </w:p>
    <w:p>
      <w:r>
        <w:t>Este template Excel proporciona un sistema coherente para:</w:t>
      </w:r>
      <w:r/>
      <w:r>
        <w:br/>
        <w:t>- ✅ Recopilar métricas observadas</w:t>
      </w:r>
      <w:r/>
      <w:r>
        <w:br/>
        <w:t>- ✅ Normalizar valores a escala 0-1</w:t>
      </w:r>
      <w:r/>
      <w:r>
        <w:br/>
        <w:t>- ✅ Calcular IGM global ponderado</w:t>
      </w:r>
      <w:r/>
      <w:r>
        <w:br/>
        <w:t>- ✅ Modelar iniciativas y ROI</w:t>
      </w:r>
      <w:r/>
      <w:r>
        <w:br/>
        <w:t>- ✅ Priorizar inversiones (ROI + ΔIGM)</w:t>
      </w:r>
      <w:r/>
      <w:r>
        <w:br/>
        <w:t>- ✅ Reportar a ejecutivos en dashboard claro</w:t>
      </w:r>
    </w:p>
    <w:p>
      <w:r>
        <w:rPr>
          <w:b/>
        </w:rPr>
        <w:t>Descargable</w:t>
      </w:r>
      <w:r>
        <w:t>: Implementación en Excel disponible en kit complementario.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