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SOAR</w:t>
      </w:r>
    </w:p>
    <w:p>
      <w:r>
        <w:t>Bienvenido/a al kit de materiales para la Encuesta Nacional sobre capacidades SOAR (Security Orchestration, Automation and Response).</w:t>
      </w:r>
      <w:r/>
      <w:r>
        <w:br/>
        <w:t>Este repositorio reúne todo lo necesario para desplegar, analizar y comunicar los resultados de la encuesta en organizaciones españolas.</w:t>
      </w:r>
    </w:p>
    <w:p>
      <w:pPr>
        <w:pStyle w:val="Heading2"/>
        <w:keepNext/>
        <w:keepLines/>
      </w:pPr>
      <w:r>
        <w:rPr>
          <w:color w:val="0066CC"/>
        </w:rPr>
        <w:t>Contenidos</w:t>
      </w:r>
    </w:p>
    <w:p>
      <w:pPr>
        <w:pStyle w:val="ListBullet"/>
        <w:keepLines w:val="1"/>
        <w:keepNext w:val="1"/>
        <w:widowControl w:val="1"/>
      </w:pPr>
      <w:r>
        <w:t xml:space="preserve">a_modelo_encuesta.md – Cuestionario completo en formato Markdown, listo para implementarse en una herramienta de encuestas online o adaptarse a otros formatos.  </w:t>
      </w:r>
    </w:p>
    <w:p>
      <w:pPr>
        <w:pStyle w:val="ListBullet"/>
        <w:keepLines w:val="1"/>
        <w:keepNext w:val="1"/>
        <w:widowControl w:val="1"/>
      </w:pPr>
      <w:r>
        <w:t xml:space="preserve">b_guia_metodologica.md – Descripción detallada de objetivos, población objetivo, diseño del cuestionario y enfoque analítico, incluyendo el Indicador Global de Madurez (IGM).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c_narrativa_explicativa.md – Texto explicativo para acompañar la encuesta y contextualizarla ante los participantes, con un tono divulgativo y ligeramente irónico.  </w:t>
      </w:r>
    </w:p>
    <w:p>
      <w:pPr>
        <w:pStyle w:val="ListBullet"/>
        <w:keepLines w:val="1"/>
        <w:keepNext w:val="1"/>
        <w:widowControl w:val="1"/>
      </w:pPr>
      <w:r>
        <w:t xml:space="preserve">d_mapeo_normativo.md – Tabla que relaciona cada bloque de preguntas con marcos normativos y de buenas prácticas (NIS2, ENS, NIST, ENISA).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e_plantilla_excel_igm_roi.md – Instrucciones para construir una plantilla de Excel que calcule IGM y estime el ROI de SOAR a partir de las respuestas.  </w:t>
      </w:r>
    </w:p>
    <w:p>
      <w:pPr>
        <w:pStyle w:val="ListBullet"/>
        <w:keepLines w:val="1"/>
        <w:widowControl w:val="1"/>
      </w:pPr>
      <w:r>
        <w:t xml:space="preserve">f_plantilla_reporte_ejecutivo.md – Guion para una presentación ejecutiva en PowerPoint con los resultados agregados.  </w:t>
      </w:r>
    </w:p>
    <w:p>
      <w:pPr>
        <w:pStyle w:val="Heading2"/>
        <w:keepNext/>
        <w:keepLines/>
      </w:pPr>
      <w:r>
        <w:rPr>
          <w:color w:val="0066CC"/>
        </w:rPr>
        <w:t>Uso recomendado</w:t>
      </w:r>
    </w:p>
    <w:p>
      <w:pPr>
        <w:pStyle w:val="ListNumber"/>
        <w:keepLines w:val="1"/>
        <w:keepNext w:val="1"/>
        <w:widowControl w:val="1"/>
      </w:pPr>
      <w:r>
        <w:br/>
        <w:t>Adaptar el cuestionario</w:t>
        <w:br/>
        <w:t xml:space="preserve">   Revise a_modelo_encuesta.md y ajuste la terminología a su contexto sectorial o institucional (por ejemplo, referencias a CSIRT sectoriales propios).</w:t>
        <w:br/>
      </w:r>
    </w:p>
    <w:p>
      <w:pPr>
        <w:pStyle w:val="ListNumber"/>
        <w:keepLines w:val="1"/>
        <w:keepNext w:val="1"/>
        <w:widowControl w:val="1"/>
      </w:pPr>
      <w:r>
        <w:br/>
        <w:t>Configurar la herramienta de encuesta</w:t>
        <w:br/>
        <w:t xml:space="preserve">   Implemente las preguntas en la plataforma elegida, respetando en lo posible las escalas propuestas para facilitar el cálculo posterior del IGM y el ROI.</w:t>
        <w:br/>
      </w:r>
    </w:p>
    <w:p>
      <w:pPr>
        <w:pStyle w:val="ListNumber"/>
        <w:keepLines w:val="1"/>
        <w:keepNext w:val="1"/>
        <w:widowControl w:val="1"/>
      </w:pPr>
      <w:r>
        <w:br/>
        <w:t>Informar a los participantes</w:t>
        <w:br/>
        <w:t xml:space="preserve">   Utilice la c_narrativa_explicativa.md (o una versión adaptada) como acompañamiento del correo de invitación, para que el propósito y el tono de la encuesta queden claros.</w:t>
        <w:br/>
      </w:r>
    </w:p>
    <w:p>
      <w:pPr>
        <w:pStyle w:val="ListNumber"/>
        <w:keepLines w:val="1"/>
        <w:keepNext w:val="1"/>
        <w:widowControl w:val="1"/>
      </w:pPr>
      <w:r>
        <w:br/>
        <w:t>Procesar las respuestas</w:t>
        <w:br/>
        <w:t xml:space="preserve">   Exporte los resultados a un formato compatible con Excel o herramienta de análisis equivalente.</w:t>
        <w:br/>
        <w:t xml:space="preserve">   Siga las indicaciones de e_plantilla_excel_igm_roi.md para estructurar las hojas y fórmulas de cálculo.</w:t>
        <w:br/>
      </w:r>
    </w:p>
    <w:p>
      <w:pPr>
        <w:pStyle w:val="ListNumber"/>
        <w:keepLines w:val="1"/>
        <w:widowControl w:val="1"/>
      </w:pPr>
      <w:r>
        <w:br/>
        <w:t>Elaborar informes y presentaciones</w:t>
        <w:br/>
        <w:t xml:space="preserve">   Aplique la estructura propuesta en f_plantilla_reporte_ejecutivo.md para preparar presentaciones a equipos directivos, reguladores o foros sectoriales.</w:t>
        <w:br/>
      </w:r>
    </w:p>
    <w:p>
      <w:r>
        <w:rPr>
          <w:b/>
        </w:rPr>
        <w:t>Adaptar el cuestionario</w:t>
      </w:r>
      <w:r/>
      <w:r>
        <w:br/>
        <w:t xml:space="preserve">   Revise </w:t>
      </w:r>
      <w:r>
        <w:rPr>
          <w:rFonts w:ascii="Courier New" w:hAnsi="Courier New"/>
          <w:sz w:val="18"/>
        </w:rPr>
        <w:t>a_modelo_encuesta.md</w:t>
      </w:r>
      <w:r>
        <w:t xml:space="preserve"> y ajuste la terminología a su contexto sectorial o institucional (por ejemplo, referencias a CSIRT sectoriales propios).</w:t>
      </w:r>
    </w:p>
    <w:p>
      <w:r>
        <w:rPr>
          <w:b/>
        </w:rPr>
        <w:t>Configurar la herramienta de encuesta</w:t>
      </w:r>
      <w:r/>
      <w:r>
        <w:br/>
        <w:t xml:space="preserve">   Implemente las preguntas en la plataforma elegida, respetando en lo posible las escalas propuestas para facilitar el cálculo posterior del IGM y el ROI.</w:t>
      </w:r>
    </w:p>
    <w:p>
      <w:r>
        <w:rPr>
          <w:b/>
        </w:rPr>
        <w:t>Informar a los participantes</w:t>
      </w:r>
      <w:r/>
      <w:r>
        <w:br/>
        <w:t xml:space="preserve">   Utilice la </w:t>
      </w:r>
      <w:r>
        <w:rPr>
          <w:rFonts w:ascii="Courier New" w:hAnsi="Courier New"/>
          <w:sz w:val="18"/>
        </w:rPr>
        <w:t>c_narrativa_explicativa.md</w:t>
      </w:r>
      <w:r>
        <w:t xml:space="preserve"> (o una versión adaptada) como acompañamiento del correo de invitación, para que el propósito y el tono de la encuesta queden claros.</w:t>
      </w:r>
    </w:p>
    <w:p>
      <w:r>
        <w:rPr>
          <w:b/>
        </w:rPr>
        <w:t>Procesar las respuestas</w:t>
      </w:r>
      <w:r/>
      <w:r>
        <w:br/>
        <w:t xml:space="preserve">   Exporte los resultados a un formato compatible con Excel o herramienta de análisis equivalente.</w:t>
      </w:r>
      <w:r/>
      <w:r>
        <w:br/>
        <w:t xml:space="preserve">   Siga las indicaciones de </w:t>
      </w:r>
      <w:r>
        <w:rPr>
          <w:rFonts w:ascii="Courier New" w:hAnsi="Courier New"/>
          <w:sz w:val="18"/>
        </w:rPr>
        <w:t>e_plantilla_excel_igm_roi.md</w:t>
      </w:r>
      <w:r>
        <w:t xml:space="preserve"> para estructurar las hojas y fórmulas de cálculo.</w:t>
      </w:r>
    </w:p>
    <w:p>
      <w:r>
        <w:rPr>
          <w:b/>
        </w:rPr>
        <w:t>Elaborar informes y presentaciones</w:t>
      </w:r>
      <w:r/>
      <w:r>
        <w:br/>
        <w:t xml:space="preserve">   Aplique la estructura propuesta en </w:t>
      </w:r>
      <w:r>
        <w:rPr>
          <w:rFonts w:ascii="Courier New" w:hAnsi="Courier New"/>
          <w:sz w:val="18"/>
        </w:rPr>
        <w:t>f_plantilla_reporte_ejecutivo.md</w:t>
      </w:r>
      <w:r>
        <w:t xml:space="preserve"> para preparar presentaciones a equipos directivos, reguladores o foros sectoriales.</w:t>
      </w:r>
    </w:p>
    <w:p>
      <w:pPr>
        <w:pStyle w:val="Heading2"/>
        <w:keepNext/>
        <w:keepLines/>
      </w:pPr>
      <w:r>
        <w:rPr>
          <w:color w:val="0066CC"/>
        </w:rPr>
        <w:t>Consideraciones de privacidad y confidencialidad</w:t>
      </w:r>
    </w:p>
    <w:p>
      <w:pPr>
        <w:pStyle w:val="ListBullet"/>
        <w:keepLines w:val="1"/>
        <w:keepNext w:val="1"/>
        <w:widowControl w:val="1"/>
      </w:pPr>
      <w:r>
        <w:t xml:space="preserve">Asegúrese de que la encuesta y el tratamiento de datos cumplen con las obligaciones de confidencialidad y protección de datos aplicables (RGPD, normativa interna).  </w:t>
      </w:r>
    </w:p>
    <w:p>
      <w:pPr>
        <w:pStyle w:val="ListBullet"/>
        <w:keepLines w:val="1"/>
        <w:widowControl w:val="1"/>
      </w:pPr>
      <w:r>
        <w:t>Se recomienda trabajar con datos agregados y anonimizados para la difusión de resultados externos.</w:t>
      </w:r>
    </w:p>
    <w:p>
      <w:pPr>
        <w:pStyle w:val="Heading2"/>
        <w:keepNext/>
        <w:keepLines/>
      </w:pPr>
      <w:r>
        <w:rPr>
          <w:color w:val="0066CC"/>
        </w:rPr>
        <w:t>Personalización y extensiones</w:t>
      </w:r>
    </w:p>
    <w:p>
      <w:r>
        <w:t>El kit está diseñado para servir como plantilla base.</w:t>
      </w:r>
      <w:r/>
      <w:r>
        <w:br/>
        <w:t>Es perfectamente legítimo (y recomendable) que:</w:t>
      </w:r>
    </w:p>
    <w:p>
      <w:pPr>
        <w:pStyle w:val="ListBullet"/>
        <w:keepLines w:val="1"/>
        <w:keepNext w:val="1"/>
        <w:widowControl w:val="1"/>
      </w:pPr>
      <w:r>
        <w:t xml:space="preserve">Añada módulos específicos para sectores concretos (sanidad, energía, banca).  </w:t>
      </w:r>
    </w:p>
    <w:p>
      <w:pPr>
        <w:pStyle w:val="ListBullet"/>
        <w:keepLines w:val="1"/>
        <w:keepNext w:val="1"/>
        <w:widowControl w:val="1"/>
      </w:pPr>
      <w:r>
        <w:t xml:space="preserve">Incorpore preguntas sobre integración con marcos internos de continuidad de negocio y gestión de crisis.  </w:t>
      </w:r>
    </w:p>
    <w:p>
      <w:pPr>
        <w:pStyle w:val="ListBullet"/>
        <w:keepLines w:val="1"/>
        <w:widowControl w:val="1"/>
      </w:pPr>
      <w:r>
        <w:t>Conecte los resultados con programas de formación o iniciativas de mejora continua.</w:t>
      </w:r>
    </w:p>
    <w:p>
      <w:r>
        <w:t>Si el uso de este kit le inspira una nueva hornada de dudas, propuestas o epifanías sobre SOAR, considérelo una funcionalidad de serie y no un bug.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