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– Kit GQM + PRAGMATIC para indicadores SOAR</w:t>
      </w:r>
    </w:p>
    <w:p>
      <w:r>
        <w:t>Este kit complementa el Kit de Encuesta SOAR incorporando un marco explícito de trazabilidad (GQM) y calidad de métricas (PRAGMATIC) para el diseño de tableros nacionales y corporativos.[web:22][web:24]</w:t>
      </w:r>
    </w:p>
    <w:p>
      <w:pPr>
        <w:pStyle w:val="Heading2"/>
        <w:keepNext/>
        <w:keepLines/>
      </w:pPr>
      <w:r>
        <w:rPr>
          <w:color w:val="0066CC"/>
        </w:rPr>
        <w:t>Archivos incluidos</w:t>
      </w:r>
    </w:p>
    <w:p>
      <w:pPr>
        <w:pStyle w:val="ListBullet"/>
        <w:keepLines w:val="1"/>
        <w:keepNext w:val="1"/>
        <w:widowControl w:val="1"/>
      </w:pPr>
      <w:r>
        <w:t>a_marco_integrativo_gqm_pragmatic.md – Descripción del marco GQM + PRAGMATIC aplicado a indicadores SOAR nacionales.</w:t>
      </w:r>
    </w:p>
    <w:p>
      <w:pPr>
        <w:pStyle w:val="ListBullet"/>
        <w:keepLines w:val="1"/>
        <w:keepNext w:val="1"/>
        <w:widowControl w:val="1"/>
      </w:pPr>
      <w:r>
        <w:t>b_matriz_evaluacion_pragmatic_completa.md – Tabla de evaluación PRAGMATIC para las principales métricas propuestas.</w:t>
      </w:r>
    </w:p>
    <w:p>
      <w:pPr>
        <w:pStyle w:val="ListBullet"/>
        <w:keepLines w:val="1"/>
        <w:keepNext w:val="1"/>
        <w:widowControl w:val="1"/>
      </w:pPr>
      <w:r>
        <w:t>c_narrativa_explicativa_gqm_pragmatic.md – Texto explicativo para acompañar la adopción del marco en foros directivos y técnicos.</w:t>
      </w:r>
    </w:p>
    <w:p>
      <w:pPr>
        <w:pStyle w:val="ListBullet"/>
        <w:keepLines w:val="1"/>
        <w:keepNext w:val="1"/>
        <w:widowControl w:val="1"/>
      </w:pPr>
      <w:r>
        <w:t>d_mapeo_preguntas_normativa_gqm_pragmatic.md – Relación entre preguntas de encuesta, métricas GQM y marcos normativos.</w:t>
      </w:r>
    </w:p>
    <w:p>
      <w:pPr>
        <w:pStyle w:val="ListBullet"/>
        <w:keepLines w:val="1"/>
        <w:keepNext w:val="1"/>
        <w:widowControl w:val="1"/>
      </w:pPr>
      <w:r>
        <w:t>e_plantilla_excel_igm_roi_gqm_pragmatic.md – Guía para implementar en Excel el cálculo de IGM y ROI ajustados por GQM + PRAGMATIC.</w:t>
      </w:r>
    </w:p>
    <w:p>
      <w:pPr>
        <w:pStyle w:val="ListBullet"/>
        <w:keepLines w:val="1"/>
        <w:widowControl w:val="1"/>
      </w:pPr>
      <w:r>
        <w:t>f_plantilla_reporte_ejecutivo_gqm_pragmatic.md – Estructura de presentación ejecutiva centrada en objetivos, métricas y calidad de indicadores.</w:t>
      </w:r>
    </w:p>
    <w:p>
      <w:pPr>
        <w:pStyle w:val="Heading2"/>
        <w:keepNext/>
        <w:keepLines/>
      </w:pPr>
      <w:r>
        <w:rPr>
          <w:color w:val="0066CC"/>
        </w:rPr>
        <w:t>Cómo usar este kit</w:t>
      </w:r>
    </w:p>
    <w:p>
      <w:pPr>
        <w:pStyle w:val="ListNumber"/>
        <w:keepLines w:val="1"/>
        <w:keepNext w:val="1"/>
        <w:widowControl w:val="1"/>
      </w:pPr>
      <w:r>
        <w:t>Diseñar o revisar el cuestionario SOAR</w:t>
      </w:r>
    </w:p>
    <w:p>
      <w:pPr>
        <w:pStyle w:val="ListNumber"/>
        <w:keepLines w:val="1"/>
        <w:keepNext w:val="1"/>
        <w:widowControl w:val="1"/>
      </w:pPr>
      <w:r>
        <w:br/>
        <w:t>Asegúrese de que cada bloque de preguntas se vincula claramente a un objetivo G1–G4 y a una o más métricas M1.x–M4.x.</w:t>
        <w:br/>
      </w:r>
    </w:p>
    <w:p>
      <w:pPr>
        <w:pStyle w:val="ListNumber"/>
        <w:keepLines w:val="1"/>
        <w:keepNext w:val="1"/>
        <w:widowControl w:val="1"/>
      </w:pPr>
      <w:r>
        <w:br/>
        <w:t>Seleccionar el subconjunto de métricas prioritarias</w:t>
        <w:br/>
      </w:r>
    </w:p>
    <w:p>
      <w:pPr>
        <w:pStyle w:val="ListNumber"/>
        <w:keepLines w:val="1"/>
        <w:keepNext w:val="1"/>
        <w:widowControl w:val="1"/>
      </w:pPr>
      <w:r>
        <w:br/>
        <w:t>Utilice la matriz PRAGMATIC para elegir las métricas que ocuparán el “primer nivel” del tablero de mando.</w:t>
        <w:br/>
      </w:r>
    </w:p>
    <w:p>
      <w:pPr>
        <w:pStyle w:val="ListNumber"/>
        <w:keepLines w:val="1"/>
        <w:keepNext w:val="1"/>
        <w:widowControl w:val="1"/>
      </w:pPr>
      <w:r>
        <w:br/>
        <w:t>Construir la plantilla de análisis</w:t>
        <w:br/>
      </w:r>
    </w:p>
    <w:p>
      <w:pPr>
        <w:pStyle w:val="ListNumber"/>
        <w:keepLines w:val="1"/>
        <w:keepNext w:val="1"/>
        <w:widowControl w:val="1"/>
      </w:pPr>
      <w:r>
        <w:br/>
        <w:t>Implemente la estructura de hojas de Excel propuesta, alineando los cálculos con GQM y aplicando pesos PRAGMATIC cuando proceda.</w:t>
        <w:br/>
      </w:r>
    </w:p>
    <w:p>
      <w:pPr>
        <w:pStyle w:val="ListNumber"/>
        <w:keepLines w:val="1"/>
        <w:keepNext w:val="1"/>
        <w:widowControl w:val="1"/>
      </w:pPr>
      <w:r>
        <w:br/>
        <w:t>Comunicar resultados con contexto</w:t>
        <w:br/>
      </w:r>
    </w:p>
    <w:p>
      <w:pPr>
        <w:pStyle w:val="ListNumber"/>
        <w:keepLines w:val="1"/>
        <w:widowControl w:val="1"/>
      </w:pPr>
      <w:r>
        <w:t>Use la plantilla de reporte ejecutivo para presentar los resultados, enfatizando la trazabilidad (objetivos → métricas) y la calidad de los indicadores, no solo sus valores.</w:t>
      </w:r>
    </w:p>
    <w:p>
      <w:r>
        <w:t>Asegúrese de que cada bloque de preguntas se vincula claramente a un objetivo G1–G4 y a una o más métricas M1.x–M4.x.</w:t>
      </w:r>
    </w:p>
    <w:p>
      <w:r>
        <w:rPr>
          <w:b/>
        </w:rPr>
        <w:t>Seleccionar el subconjunto de métricas prioritarias</w:t>
      </w:r>
    </w:p>
    <w:p>
      <w:r>
        <w:t>Utilice la matriz PRAGMATIC para elegir las métricas que ocuparán el “primer nivel” del tablero de mando.</w:t>
      </w:r>
    </w:p>
    <w:p>
      <w:r>
        <w:rPr>
          <w:b/>
        </w:rPr>
        <w:t>Construir la plantilla de análisis</w:t>
      </w:r>
    </w:p>
    <w:p>
      <w:r>
        <w:t>Implemente la estructura de hojas de Excel propuesta, alineando los cálculos con GQM y aplicando pesos PRAGMATIC cuando proceda.</w:t>
      </w:r>
    </w:p>
    <w:p>
      <w:r>
        <w:rPr>
          <w:b/>
        </w:rPr>
        <w:t>Comunicar resultados con contexto</w:t>
      </w:r>
    </w:p>
    <w:p>
      <w:pPr>
        <w:pStyle w:val="Heading2"/>
        <w:keepNext/>
        <w:keepLines/>
      </w:pPr>
      <w:r>
        <w:rPr>
          <w:color w:val="0066CC"/>
        </w:rPr>
        <w:t>Personalización</w:t>
      </w:r>
    </w:p>
    <w:p>
      <w:r>
        <w:t>El marco y las plantillas se pueden adaptar para:</w:t>
      </w:r>
    </w:p>
    <w:p>
      <w:pPr>
        <w:pStyle w:val="ListBullet"/>
        <w:keepLines w:val="1"/>
        <w:keepNext w:val="1"/>
        <w:widowControl w:val="1"/>
      </w:pPr>
      <w:r>
        <w:t xml:space="preserve">Sectores específicos (sanidad, energía, finanzas, OT). </w:t>
      </w:r>
    </w:p>
    <w:p>
      <w:pPr>
        <w:pStyle w:val="ListBullet"/>
        <w:keepLines w:val="1"/>
        <w:keepNext w:val="1"/>
        <w:widowControl w:val="1"/>
      </w:pPr>
      <w:r>
        <w:t xml:space="preserve">Ámbitos territoriales (comunidades autónomas, ciudades). </w:t>
      </w:r>
    </w:p>
    <w:p>
      <w:pPr>
        <w:pStyle w:val="ListBullet"/>
        <w:keepLines w:val="1"/>
        <w:widowControl w:val="1"/>
      </w:pPr>
      <w:r>
        <w:t>Tipos de organizaciones (pymes, grandes grupos, administraciones públicas).</w:t>
      </w:r>
    </w:p>
    <w:p>
      <w:r>
        <w:t>La recomendación es mantener la lógica GQM + PRAGMATIC intacta y personalizar principalmente el contenido de objetivos, preguntas y métricas concretas.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