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STRIDE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documento integra la metodología Goal-Question-Metric (GQM) con los criterios PRAGMATIC para diseñar y evaluar indicadores derivados del modelo STRIDE a nivel nacional y organizativo.</w:t>
      </w:r>
    </w:p>
    <w:p>
      <w:r>
        <w:t>Se toma como referencia el conjunto de indicadores ilustrativos definidos en el informe STRIDE previo (Spoofing, Tampering, Repudiation, Information Disclosure, Denial of Service y Elevation of Privilege), y se estructura cada uno siguiendo la cadena:</w:t>
      </w:r>
    </w:p>
    <w:p>
      <w:r>
        <w:rPr>
          <w:b/>
        </w:rPr>
        <w:t>Objetivo (Goal) → Pregunta (Question) → Métrica (Metric)</w:t>
      </w:r>
      <w:r>
        <w:t>, evaluando la calidad de cada métrica según los nueve criterios PRAGMATIC: Predictiva, Relevante, Accionable, Genuina, Significativa, Precisa, Oportuna, Independiente y Rentable.</w:t>
      </w:r>
    </w:p>
    <w:p>
      <w:pPr>
        <w:pStyle w:val="Heading2"/>
        <w:keepNext/>
        <w:keepLines/>
      </w:pPr>
      <w:r>
        <w:rPr>
          <w:color w:val="0066CC"/>
        </w:rPr>
        <w:t>2. Objetivos nacionales y organizativos (G de GQM)</w:t>
      </w:r>
    </w:p>
    <w:p>
      <w:pPr>
        <w:pStyle w:val="Heading3"/>
        <w:keepNext/>
        <w:keepLines/>
      </w:pPr>
      <w:r>
        <w:t>2.1. Objetivos nacionales (nivel España)</w:t>
      </w:r>
    </w:p>
    <w:p>
      <w:r>
        <w:t xml:space="preserve">G-N-1: </w:t>
      </w:r>
      <w:r>
        <w:rPr>
          <w:b/>
        </w:rPr>
        <w:t>Reducir la frecuencia y el impacto de incidentes de suplantación de identidad (Spoofing)</w:t>
      </w:r>
      <w:r>
        <w:t xml:space="preserve"> en servicios esenciales regulados por NIS2.</w:t>
      </w:r>
    </w:p>
    <w:p>
      <w:r>
        <w:t xml:space="preserve">G-N-2: </w:t>
      </w:r>
      <w:r>
        <w:rPr>
          <w:b/>
        </w:rPr>
        <w:t>Reducir la probabilidad de manipulación no autorizada de datos y configuraciones críticas (Tampering)</w:t>
      </w:r>
      <w:r>
        <w:t xml:space="preserve"> en infraestructuras esenciales.</w:t>
      </w:r>
    </w:p>
    <w:p>
      <w:r>
        <w:t xml:space="preserve">G-N-3: </w:t>
      </w:r>
      <w:r>
        <w:rPr>
          <w:b/>
        </w:rPr>
        <w:t>Garantizar la trazabilidad suficiente para atribuir incidentes y cumplir obligaciones de notificación (Repudiation)</w:t>
      </w:r>
      <w:r>
        <w:t>.</w:t>
      </w:r>
    </w:p>
    <w:p>
      <w:r>
        <w:t xml:space="preserve">G-N-4: </w:t>
      </w:r>
      <w:r>
        <w:rPr>
          <w:b/>
        </w:rPr>
        <w:t>Disminuir la exposición de información sensible (Information Disclosure)</w:t>
      </w:r>
      <w:r>
        <w:t xml:space="preserve"> en sistemas y servicios críticos.</w:t>
      </w:r>
    </w:p>
    <w:p>
      <w:r>
        <w:t xml:space="preserve">G-N-5: </w:t>
      </w:r>
      <w:r>
        <w:rPr>
          <w:b/>
        </w:rPr>
        <w:t>Aumentar la resiliencia frente a la denegación de servicio (DoS)</w:t>
      </w:r>
      <w:r>
        <w:t xml:space="preserve"> en servicios esenciales.</w:t>
      </w:r>
    </w:p>
    <w:p>
      <w:r>
        <w:t xml:space="preserve">G-N-6: </w:t>
      </w:r>
      <w:r>
        <w:rPr>
          <w:b/>
        </w:rPr>
        <w:t>Reducir las oportunidades de escalada de privilegios (Elevation of Privilege)</w:t>
      </w:r>
      <w:r>
        <w:t>, especialmente en cuentas e identidades privilegiadas.</w:t>
      </w:r>
    </w:p>
    <w:p>
      <w:pPr>
        <w:pStyle w:val="Heading3"/>
        <w:keepNext/>
        <w:keepLines/>
      </w:pPr>
      <w:r>
        <w:t>2.2. Objetivos organizativos (nivel empresa/entidad)</w:t>
      </w:r>
    </w:p>
    <w:p>
      <w:r>
        <w:t>Se alinean con los objetivos nacionales, pero concretados a la organización:</w:t>
      </w:r>
    </w:p>
    <w:p>
      <w:r>
        <w:t>G-O-S: Minimizar la superficie de suplantación de identidades de usuarios y servicios críticos.</w:t>
      </w:r>
    </w:p>
    <w:p>
      <w:r>
        <w:t>G-O-T: Asegurar la integridad de datos y configuraciones relevantes mediante controles técnicos y organizativos robustos.</w:t>
      </w:r>
    </w:p>
    <w:p>
      <w:r>
        <w:t>G-O-R: Mantener registros suficientes, íntegros y utilizables para reconstruir incidentes y atribuir acciones.</w:t>
      </w:r>
    </w:p>
    <w:p>
      <w:r>
        <w:t>G-O-I: Proteger la confidencialidad de los datos sensibles en tránsito, en reposo y en procesos externos (cloud, terceros, IA).</w:t>
      </w:r>
    </w:p>
    <w:p>
      <w:r>
        <w:t>G-O-D: Mantener la disponibilidad de servicios críticos dentro de los SLA acordados, incluso bajo ataques o fallos.</w:t>
      </w:r>
    </w:p>
    <w:p>
      <w:r>
        <w:t>G-O-E: Gobernar las identidades privilegiadas y aplicar mínimo privilegio de forma verificable.</w:t>
      </w:r>
    </w:p>
    <w:p>
      <w:pPr>
        <w:pStyle w:val="Heading2"/>
        <w:keepNext/>
        <w:keepLines/>
      </w:pPr>
      <w:r>
        <w:rPr>
          <w:color w:val="0066CC"/>
        </w:rPr>
        <w:t>3. Preguntas y métricas por categoría STRIDE (Q y M de GQM)</w:t>
      </w:r>
    </w:p>
    <w:p>
      <w:r>
        <w:t>En las tablas siguientes se definen preguntas (Q) y métricas (M) para cada objetivo organizativo, con breve definición técnica.</w:t>
      </w:r>
    </w:p>
    <w:p>
      <w:pPr>
        <w:pStyle w:val="Heading3"/>
        <w:keepNext/>
        <w:keepLines/>
      </w:pPr>
      <w:r>
        <w:t>3.1. Spoofing (S)</w:t>
      </w:r>
    </w:p>
    <w:p>
      <w:r>
        <w:rPr>
          <w:b/>
        </w:rPr>
        <w:t>Objetivo G-O-S:</w:t>
      </w:r>
      <w:r>
        <w:t xml:space="preserve"> Minimizar la superficie de suplantación de identidades de usuarios y servicios críticos.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técnica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¿En qué medida están protegidos con MFA los accesos a sistemas críticos?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accesos críticos protegidos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cuentas con MFA habilitada sobre el total de cuentas con acceso a sistemas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¿Cómo de gestionadas están las identidades privilegiadas frente a suplantación?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cuentas privilegiadas bajo PAM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cuentas privilegiadas gestionadas en PAM y con MFA / total de cuentas privilegiadas.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¿Cuál es la calidad de autenticación en APIs y servicios M2M críticos?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APIs críticas con autenticación fuerte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APIs críticas que usan tokens firmados, mTLS u otros esquemas fuertes / total de APIs críticas.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¿Qué capacidad tiene la organización para detectar intentos de suplantación?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Tasa de intentos de suplantación detectados por 1.000 usuarios/mes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Nº de eventos de login sospechoso, credenciales robadas, etc., registrados y analizados / (usuarios activos/1.000).</w:t>
            </w:r>
          </w:p>
        </w:tc>
      </w:tr>
    </w:tbl>
    <w:p/>
    <w:p>
      <w:pPr>
        <w:pStyle w:val="Heading3"/>
        <w:keepNext/>
        <w:keepLines/>
      </w:pPr>
      <w:r>
        <w:t>3.2. Tampering (T)</w:t>
      </w:r>
    </w:p>
    <w:p>
      <w:r>
        <w:rPr>
          <w:b/>
        </w:rPr>
        <w:t>Objetivo G-O-T:</w:t>
      </w:r>
      <w:r>
        <w:t xml:space="preserve"> Asegurar la integridad de datos y configuraciones relevantes.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técnica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¿En qué medida se protege la integridad de logs y datos críticos?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sistemas críticos con logs/datos protegidos criptográficamente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sistemas críticos con mecanismos de integridad (hashes, WORM, etc.) / total de sistemas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¿Cuál es el grado de control sobre la capacidad de modificar datos de negocio?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procesos críticos con doble control / segregación de funciones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procesos críticos con doble aprobación o SoD / total de procesos críticos identificados.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¿Qué nivel de garantías de integridad tienen los dispositivos IoT/OT?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de dispositivos críticos con firmware firmado y arranque seguro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Nº de dispositivos OT/IoT críticos con dichas capacidades / total de dispositivos críticos.</w:t>
            </w:r>
          </w:p>
        </w:tc>
      </w:tr>
    </w:tbl>
    <w:p/>
    <w:p>
      <w:pPr>
        <w:pStyle w:val="Heading3"/>
        <w:keepNext/>
        <w:keepLines/>
      </w:pPr>
      <w:r>
        <w:t>3.3. Repudiation (R)</w:t>
      </w:r>
    </w:p>
    <w:p>
      <w:r>
        <w:rPr>
          <w:b/>
        </w:rPr>
        <w:t>Objetivo G-O-R:</w:t>
      </w:r>
      <w:r>
        <w:t xml:space="preserve"> Mantener registros suficientes e íntegros para reconstruir incidentes.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técnica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¿Cuál es la cobertura de logging detallado en sistemas críticos?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sistemas críticos con logging centralizado y completo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sistemas críticos integrados en SIEM con logging detallado / total de sistemas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¿Hasta qué punto se garantiza la inmutabilidad y retención adecuada de logs?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logs críticos almacenados en soportes inmutables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Volumen de logs críticos en WORM, almacenamiento con retención legal, etc. / volumen total de logs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¿Cuán capaz es la organización de reconstruir eventos de seguridad?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Tiempo medio para reconstruir un incidente (TMR)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Tiempo desde la detección hasta la reconstrucción suficientemente detallada del incidente en ejercicios/pruebas.</w:t>
            </w:r>
          </w:p>
        </w:tc>
      </w:tr>
    </w:tbl>
    <w:p/>
    <w:p>
      <w:pPr>
        <w:pStyle w:val="Heading3"/>
        <w:keepNext/>
        <w:keepLines/>
      </w:pPr>
      <w:r>
        <w:t>3.4. Information Disclosure (I)</w:t>
      </w:r>
    </w:p>
    <w:p>
      <w:r>
        <w:rPr>
          <w:b/>
        </w:rPr>
        <w:t>Objetivo G-O-I:</w:t>
      </w:r>
      <w:r>
        <w:t xml:space="preserve"> Proteger la confidencialidad de datos sensibles.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técnica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 un inventario y clasificación adecuados de datos sensibles?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activos de información clasificados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activos de información con clasificación formal / total de activos inventariados.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¿En qué medida se cifra la información sensible en reposo?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datos sensibles cifrados en reposo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Volumen de datos clasificados como sensibles cifrados en reposo / volumen total de datos sensibles.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nivel de protección en tránsito tienen los servicios críticos?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flujos de red críticos bajo TLS fuerte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flujos clasificados como críticos y cifrados con TLS conforme a política / total de flujos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¿Se gestionan adecuadamente los riesgos en integraciones con terceros y cloud?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de integraciones críticas con evaluación de riesgo completada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Nº de integraciones críticas con evaluación formal de riesgo y controles aceptados / total de integraciones críticas.</w:t>
            </w:r>
          </w:p>
        </w:tc>
      </w:tr>
    </w:tbl>
    <w:p/>
    <w:p>
      <w:pPr>
        <w:pStyle w:val="Heading3"/>
        <w:keepNext/>
        <w:keepLines/>
      </w:pPr>
      <w:r>
        <w:t>3.5. Denial of Service (D)</w:t>
      </w:r>
    </w:p>
    <w:p>
      <w:r>
        <w:rPr>
          <w:b/>
        </w:rPr>
        <w:t>Objetivo G-O-D:</w:t>
      </w:r>
      <w:r>
        <w:t xml:space="preserve"> Mantener la disponibilidad de servicios críticos.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técnica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mide adecuadamente la disponibilidad de servicios críticos?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Horas de indisponibilidad anual por servicio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Suma de periodos de indisponibilidad no planificada por servicio en 12 meses.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grado de protección frente a DoS tienen los servicios externos?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servicios externos críticos con protección DoS/DDoS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servicios externos críticos con WAF, CDN, DDoS protection, etc. / total de servicios externos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nivel de preparación existe en continuidad de negocio?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servicios esenciales con planes de continuidad probados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servicios esenciales con planes probados en los últimos 12–24 meses / total de servicios esenciales.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D4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¿Cuál es la resiliencia de las propias capacidades de seguridad ante DoS?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de herramientas de seguridad con arquitectura redundante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Nº de componentes SOC (SIEM, SOAR, etc.) con redundancia y pruebas documentadas / total de componentes clave.</w:t>
            </w:r>
          </w:p>
        </w:tc>
      </w:tr>
    </w:tbl>
    <w:p/>
    <w:p>
      <w:pPr>
        <w:pStyle w:val="Heading3"/>
        <w:keepNext/>
        <w:keepLines/>
      </w:pPr>
      <w:r>
        <w:t>3.6. Elevation of Privilege (E)</w:t>
      </w:r>
    </w:p>
    <w:p>
      <w:r>
        <w:rPr>
          <w:b/>
        </w:rPr>
        <w:t>Objetivo G-O-E:</w:t>
      </w:r>
      <w:r>
        <w:t xml:space="preserve"> Gobernar las identidades privilegiadas.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técnica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grado de gestión centralizada existe para cuentas privilegiadas?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cuentas privilegiadas bajo PAM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cuentas privilegiadas gestionadas bajo PAM / total de cuentas privilegiadas.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aplica el principio de mínimo privilegio?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roles/perfiles revisados anualmente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roles/perfiles críticos revisados y ajustados en el último año / total de roles/perfiles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revisan y auditan permisos privilegiados de forma sistemática?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revisiones de permisos privilegiados/año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de revisiones formales completadas por año natural.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¿Cuál es el grado de segregación de funciones?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de funciones críticas con segregación definida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Nº de funciones críticas con SoD documentada y aplicada / total de funciones críticas.</w:t>
            </w:r>
          </w:p>
        </w:tc>
      </w:tr>
    </w:tbl>
    <w:p/>
    <w:p>
      <w:pPr>
        <w:pStyle w:val="Heading3"/>
        <w:keepNext/>
        <w:keepLines/>
      </w:pPr>
      <w:r>
        <w:t>3.7. Gobierno y métricas (GOV / MET)</w:t>
      </w:r>
    </w:p>
    <w:p>
      <w:r>
        <w:t>Aunque no sean categorías STRIDE en sentido estricto, son necesarias para cerrar el ciclo GQM.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técnica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 un proceso formal y repetible de threat modeling?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de formalización (0–3)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Escala: 0=inexistente, 1=informal, 2=definido, 3=definido+medido.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grado de implantación tiene STRIDE como lenguaje común?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proyectos críticos con threat modeling STRIDE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proyectos críticos que usan STRIDE / total de proyectos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dispone de un cuadro de mando de seguridad alineado con STRIDE?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Índice de cobertura de métricas STRIDE (0–1)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métricas STRIDE implantadas / Nº de métricas STRIDE definidas como objetivo.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¿Se utilizan métricas en la toma de decisiones?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Nº de decisiones de inversión justificadas por métricas/año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Número de decisiones de inversión o priorización respaldadas por métricas formales.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PRAGMATIC: criterios de evaluación de cada métrica</w:t>
      </w:r>
    </w:p>
    <w:p>
      <w:r>
        <w:t>Para cada métrica definida se evaluará, en una escala 0–3, su nivel de:</w:t>
      </w:r>
    </w:p>
    <w:p>
      <w:pPr>
        <w:pStyle w:val="ListBullet"/>
        <w:keepLines w:val="1"/>
        <w:keepNext w:val="1"/>
        <w:widowControl w:val="1"/>
      </w:pPr>
      <w:r>
        <w:t>Predictiva.</w:t>
      </w:r>
    </w:p>
    <w:p>
      <w:pPr>
        <w:pStyle w:val="ListBullet"/>
        <w:keepLines w:val="1"/>
        <w:keepNext w:val="1"/>
        <w:widowControl w:val="1"/>
      </w:pPr>
      <w:r>
        <w:t>Relevante.</w:t>
      </w:r>
    </w:p>
    <w:p>
      <w:pPr>
        <w:pStyle w:val="ListBullet"/>
        <w:keepLines w:val="1"/>
        <w:keepNext w:val="1"/>
        <w:widowControl w:val="1"/>
      </w:pPr>
      <w:r>
        <w:t>Accionable.</w:t>
      </w:r>
    </w:p>
    <w:p>
      <w:pPr>
        <w:pStyle w:val="ListBullet"/>
        <w:keepLines w:val="1"/>
        <w:keepNext w:val="1"/>
        <w:widowControl w:val="1"/>
      </w:pPr>
      <w:r>
        <w:t>Genuina.</w:t>
      </w:r>
    </w:p>
    <w:p>
      <w:pPr>
        <w:pStyle w:val="ListBullet"/>
        <w:keepLines w:val="1"/>
        <w:keepNext w:val="1"/>
        <w:widowControl w:val="1"/>
      </w:pPr>
      <w:r>
        <w:t>MSignificativa.</w:t>
      </w:r>
    </w:p>
    <w:p>
      <w:pPr>
        <w:pStyle w:val="ListBullet"/>
        <w:keepLines w:val="1"/>
        <w:keepNext w:val="1"/>
        <w:widowControl w:val="1"/>
      </w:pPr>
      <w:r>
        <w:t>Prcisa (Precisa).</w:t>
      </w:r>
    </w:p>
    <w:p>
      <w:pPr>
        <w:pStyle w:val="ListBullet"/>
        <w:keepLines w:val="1"/>
        <w:keepNext w:val="1"/>
        <w:widowControl w:val="1"/>
      </w:pPr>
      <w:r>
        <w:t>Oportuna.</w:t>
      </w:r>
    </w:p>
    <w:p>
      <w:pPr>
        <w:pStyle w:val="ListBullet"/>
        <w:keepLines w:val="1"/>
        <w:keepNext w:val="1"/>
        <w:widowControl w:val="1"/>
      </w:pPr>
      <w:r>
        <w:t>Independiente.</w:t>
      </w:r>
    </w:p>
    <w:p>
      <w:pPr>
        <w:pStyle w:val="ListBullet"/>
        <w:keepLines w:val="1"/>
        <w:widowControl w:val="1"/>
      </w:pPr>
      <w:r>
        <w:t>Coste-Rentable.</w:t>
      </w:r>
    </w:p>
    <w:p>
      <w:r>
        <w:t>La matriz detallada de evaluación para cada métrica se recoge en el documento “Matriz de Evaluación PRAGMATIC Completa”.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