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de la Encuesta STRIDE a requisitos normativos</w:t>
      </w:r>
    </w:p>
    <w:p>
      <w:r>
        <w:t>Nota: Este mapeo es orientativo y deberá adaptarse al texto final de la transposición de NIS2 en España, así como a las versiones vigentes del ENS y marcos sectoriales.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 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 / categoría STRIDE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abreviada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(ejemplos)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(ejemplos)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Otros marcos relevantes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P-0-01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General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Sector de actividad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3 (ámbito)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DORA, AI Act, regulaciones sectoriales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P-0-03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General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Condición de entidad esencial/importante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3, 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—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guía nacional de transposición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P-G-01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Gobierno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Proceso formal de threat modeling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 (gestión riesgos)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ORG.1, OP.1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CSF “Identify”, ISO 27005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P-G-02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Gobierno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Frecuencia de threat modeling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OP.1, OP.2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assessment checklists [web:31][web:34]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P-G-03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Gobierno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Uso explícito de STRIDE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OP.2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 Threat Modeling [web:8]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P-S-01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Spoofing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Cobertura de MFA en accesos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 (medidas técnicas)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PROT.1, PROT.2, OP.2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guías de autenticación, NIST SP 800-63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P-S-02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Spoofing / Elev. Priv.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Protección de accesos privilegiados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PROT.1, PROT.4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PAM, Zero Trust, CIS Controls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P-S-03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Spoofing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Autenticación en APIs y M2M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PROT.1, PROT.2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API Security (OWASP API Top 10)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P-S-04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Spoofing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Métricas de intentos de suplantación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OP.3, OP.4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CSF “Detect”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P-S-05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Spoofing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Identidad digital de máquinas / PKI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PROT.1, PROT.3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Certificación, guías PKI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P-T-01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Tampering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Integridad criptográfica de datos y logs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PROT.2, PROT.6, OP.1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 A.8, A.12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P-T-02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Tampering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Capacidad interna de modificar datos sin trazabilidad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ORG.4, PROT.4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Segregación de funciones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P-T-03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Tampering / OT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Integridad en dispositivos IoT/OT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PROT.3, PROT.7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y directrices sectoriales OT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P-T-04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Tampering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cambios de configuración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ORG.3, OP.1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ITIL, ISO 20000, ISO 27001 A.12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P-R-01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Repudiation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Cobertura de logging en sistemas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21.2, 23 (incidentes)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OP.1, OP.2, OP.3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CSF “Detect”, “Respond”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P-R-02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Repudiation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Logs inmutables y retención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OP.3, PROT.2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Requisitos probatorios, auditoría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P-R-03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Repudiation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Capacidad de reconstrucción de eventos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23 (notificación)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OP.3, OP.4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incident reporting [web:31][web:40]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P-R-04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Repudiation / 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Trazabilidad en flujos con 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OP.1, OP.3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AI Act, ISO/IEC 42001 [web:20]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P-I-01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Info. Disclosure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Inventario y clasificación de datos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ORG.2, PROT.1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RGPD, ISO 27701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P-I-02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Info. Disclosure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Cifrado en reposo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recomendaciones de cifrado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P-I-03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Info. Disclosure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Cifrado en tránsito / TLS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Buenas prácticas TLS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P-I-04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Info. Disclosure / Terc.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Riesgo en integraciones con terceros y cloud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21.2, 23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ORG.4, PROT.1, PROT.5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proveedor / cadena suministro [web:37]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P-I-05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Info. Disclosure / 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Control de fugas en salidas de 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PROT.2, OP.1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AI Act, ISO/IEC 42001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P-D-01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Medición de disponibilidad / SLA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OP.1, OP.5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Continuidad de negocio, DORA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P-D-02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Protección frente a DoS/DDoS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PROT.3, PROT.5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Mitigación DDoS, guías nacionales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P-D-03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DoS / Continuidad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Planes de continuidad y contingencia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ORG.3, OP.5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22301, DORA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P-D-04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DoS /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Resiliencia de capacidades de seguridad (SOC, SIEM)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OP.3, OP.5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CSF “Respond”, “Recover”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P-E-01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Elev. Privilege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identidades privilegiadas (PAM)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PROT.1, PROT.4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Zero Trust, CIS Controls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P-E-02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Elev. Privilege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Principio de mínimo privilegio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Requisitos de acceso basado en rol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P-E-03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Elev. Privilege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Auditoría de permisos y cuentas privilegiadas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ORG.4, OP.3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Auditorías internas/externas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P-E-04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Elev. Privilege / Gob.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Segregación de funciones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ORG.3, PROT.4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Buen gobierno TI, marcos de control interno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P-M-01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Métricas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Cuadro de mando con indicadores STRIDE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ORG.1, OP.1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NIST CSF, frameworks de madurez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P-M-02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Métricas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Uso de métricas en decisiones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riesgos basada en datos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P-M-03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Métricas / ROI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Evaluación del ROI de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inversiones, directrices sectoriales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P-M-04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Métricas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Frecuencia de revisión de postura de seguridad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21.2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ORG.1, OP.1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Ciclos de mejora continua</w:t>
            </w:r>
          </w:p>
        </w:tc>
      </w:tr>
    </w:tbl>
    <w:p/>
    <w:p>
      <w:r>
        <w:rPr>
          <w:i/>
        </w:rPr>
        <w:t>(Los códigos P-… se corresponden con las preguntas de la encuesta; pueden adaptarse en la implementación final.)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