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de Encuesta STRIDE – README</w:t>
      </w:r>
    </w:p>
    <w:p>
      <w:r>
        <w:t>Bienvenido/a al pequeño laboratorio donde las siglas STRIDE se convierten en preguntas incómodas, métricas útiles y gráficos que caben en una presentación de 15 minutos.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archivos Markdown:</w:t>
      </w:r>
    </w:p>
    <w:p>
      <w:pPr>
        <w:pStyle w:val="ListBullet"/>
        <w:keepLines w:val="1"/>
        <w:keepNext w:val="1"/>
        <w:widowControl w:val="1"/>
      </w:pPr>
      <w:r>
        <w:br/>
        <w:t>a_modelo_encuesta_stride.md</w:t>
        <w:br/>
        <w:t xml:space="preserve">  Modelo completo de encuesta para ser aplicado a la organización.</w:t>
        <w:br/>
      </w:r>
    </w:p>
    <w:p>
      <w:pPr>
        <w:pStyle w:val="ListBullet"/>
        <w:keepLines w:val="1"/>
        <w:keepNext w:val="1"/>
        <w:widowControl w:val="1"/>
      </w:pPr>
      <w:r>
        <w:br/>
        <w:t>b_guia_metodologica_stride.md</w:t>
        <w:br/>
        <w:t xml:space="preserve">  Instrucciones de uso, interpretación y aplicación de la encuesta.</w:t>
        <w:br/>
      </w:r>
    </w:p>
    <w:p>
      <w:pPr>
        <w:pStyle w:val="ListBullet"/>
        <w:keepLines w:val="1"/>
        <w:keepNext w:val="1"/>
        <w:widowControl w:val="1"/>
      </w:pPr>
      <w:r>
        <w:br/>
        <w:t>c_narrativa_explicativa_stride.md</w:t>
        <w:br/>
        <w:t xml:space="preserve">  Texto narrativo para contextualizar la encuesta ante la dirección y equipos.</w:t>
        <w:br/>
      </w:r>
    </w:p>
    <w:p>
      <w:pPr>
        <w:pStyle w:val="ListBullet"/>
        <w:keepLines w:val="1"/>
        <w:keepNext w:val="1"/>
        <w:widowControl w:val="1"/>
      </w:pPr>
      <w:r>
        <w:br/>
        <w:t>d_mapeo_normativo_stride.md</w:t>
        <w:br/>
        <w:t xml:space="preserve">  Tabla de correspondencia entre preguntas y requisitos normativos (NIS2, ENS, etc.).</w:t>
        <w:br/>
      </w:r>
    </w:p>
    <w:p>
      <w:pPr>
        <w:pStyle w:val="ListBullet"/>
        <w:keepLines w:val="1"/>
        <w:keepNext w:val="1"/>
        <w:widowControl w:val="1"/>
      </w:pPr>
      <w:r>
        <w:br/>
        <w:t>e_plantilla_excel_igm_roi_stride.md</w:t>
        <w:br/>
        <w:t xml:space="preserve">  Especificación para construir una hoja de cálculo con el Índice Global de Madurez STRIDE y cálculos básicos de ROI.</w:t>
        <w:br/>
      </w:r>
    </w:p>
    <w:p>
      <w:pPr>
        <w:pStyle w:val="ListBullet"/>
        <w:keepLines w:val="1"/>
        <w:widowControl w:val="1"/>
      </w:pPr>
      <w:r>
        <w:br/>
        <w:t>f_plantilla_ppt_reporte_ejecutivo_stride.md</w:t>
        <w:br/>
        <w:t xml:space="preserve">  Estructura recomendada de un informe ejecutivo basado en los resultados.</w:t>
        <w:br/>
      </w:r>
    </w:p>
    <w:p>
      <w:r>
        <w:rPr>
          <w:rFonts w:ascii="Courier New" w:hAnsi="Courier New"/>
          <w:sz w:val="18"/>
        </w:rPr>
        <w:t>a_modelo_encuesta_stride.md</w:t>
      </w:r>
      <w:r/>
      <w:r>
        <w:br/>
        <w:t xml:space="preserve">  Modelo completo de encuesta para ser aplicado a la organización.</w:t>
      </w:r>
    </w:p>
    <w:p>
      <w:r>
        <w:rPr>
          <w:rFonts w:ascii="Courier New" w:hAnsi="Courier New"/>
          <w:sz w:val="18"/>
        </w:rPr>
        <w:t>b_guia_metodologica_stride.md</w:t>
      </w:r>
      <w:r/>
      <w:r>
        <w:br/>
        <w:t xml:space="preserve">  Instrucciones de uso, interpretación y aplicación de la encuesta.</w:t>
      </w:r>
    </w:p>
    <w:p>
      <w:r>
        <w:rPr>
          <w:rFonts w:ascii="Courier New" w:hAnsi="Courier New"/>
          <w:sz w:val="18"/>
        </w:rPr>
        <w:t>c_narrativa_explicativa_stride.md</w:t>
      </w:r>
      <w:r/>
      <w:r>
        <w:br/>
        <w:t xml:space="preserve">  Texto narrativo para contextualizar la encuesta ante la dirección y equipos.</w:t>
      </w:r>
    </w:p>
    <w:p>
      <w:r>
        <w:rPr>
          <w:rFonts w:ascii="Courier New" w:hAnsi="Courier New"/>
          <w:sz w:val="18"/>
        </w:rPr>
        <w:t>d_mapeo_normativo_stride.md</w:t>
      </w:r>
      <w:r/>
      <w:r>
        <w:br/>
        <w:t xml:space="preserve">  Tabla de correspondencia entre preguntas y requisitos normativos (NIS2, ENS, etc.).</w:t>
      </w:r>
    </w:p>
    <w:p>
      <w:r>
        <w:rPr>
          <w:rFonts w:ascii="Courier New" w:hAnsi="Courier New"/>
          <w:sz w:val="18"/>
        </w:rPr>
        <w:t>e_plantilla_excel_igm_roi_stride.md</w:t>
      </w:r>
      <w:r/>
      <w:r>
        <w:br/>
        <w:t xml:space="preserve">  Especificación para construir una hoja de cálculo con el Índice Global de Madurez STRIDE y cálculos básicos de ROI.</w:t>
      </w:r>
    </w:p>
    <w:p>
      <w:r>
        <w:rPr>
          <w:rFonts w:ascii="Courier New" w:hAnsi="Courier New"/>
          <w:sz w:val="18"/>
        </w:rPr>
        <w:t>f_plantilla_ppt_reporte_ejecutivo_stride.md</w:t>
      </w:r>
      <w:r/>
      <w:r>
        <w:br/>
        <w:t xml:space="preserve">  Estructura recomendada de un informe ejecutivo basado en los resultados.</w:t>
      </w:r>
    </w:p>
    <w:p>
      <w:pPr>
        <w:pStyle w:val="Heading2"/>
        <w:keepNext/>
        <w:keepLines/>
      </w:pPr>
      <w:r>
        <w:rPr>
          <w:color w:val="0066CC"/>
        </w:rPr>
        <w:t>2. Cómo utilizar el kit</w:t>
      </w:r>
    </w:p>
    <w:p>
      <w:pPr>
        <w:pStyle w:val="ListNumber"/>
        <w:keepLines w:val="1"/>
        <w:keepNext w:val="1"/>
        <w:widowControl w:val="1"/>
      </w:pPr>
      <w:r>
        <w:br/>
        <w:t>Adaptar</w:t>
        <w:br/>
        <w:t xml:space="preserve">   Revise el modelo de encuesta y ajuste terminología, ejemplos y alguna ironía si lo considera oportuno para su cultura organizativa.</w:t>
        <w:br/>
      </w:r>
    </w:p>
    <w:p>
      <w:pPr>
        <w:pStyle w:val="ListNumber"/>
        <w:keepLines w:val="1"/>
        <w:keepNext w:val="1"/>
        <w:widowControl w:val="1"/>
      </w:pPr>
      <w:r>
        <w:br/>
        <w:t>Aplicar</w:t>
        <w:br/>
        <w:t xml:space="preserve">   Organice una sesión (o serie de sesiones) con los responsables pertinentes y complete la encuesta.</w:t>
        <w:br/>
      </w:r>
    </w:p>
    <w:p>
      <w:pPr>
        <w:pStyle w:val="ListNumber"/>
        <w:keepLines w:val="1"/>
        <w:keepNext w:val="1"/>
        <w:widowControl w:val="1"/>
      </w:pPr>
      <w:r>
        <w:br/>
        <w:t>Codificar</w:t>
        <w:br/>
        <w:t xml:space="preserve">   Vuelque las respuestas en la plantilla de Excel descrita, asignando puntuaciones según la escala definida.</w:t>
        <w:br/>
      </w:r>
    </w:p>
    <w:p>
      <w:pPr>
        <w:pStyle w:val="ListNumber"/>
        <w:keepLines w:val="1"/>
        <w:keepNext w:val="1"/>
        <w:widowControl w:val="1"/>
      </w:pPr>
      <w:r>
        <w:br/>
        <w:t>Analizar</w:t>
        <w:br/>
        <w:t xml:space="preserve">   Utilice los cálculos de IGM-STRIDE y los resultados por categoría para identificar fortalezas y debilidades.</w:t>
        <w:br/>
      </w:r>
    </w:p>
    <w:p>
      <w:pPr>
        <w:pStyle w:val="ListNumber"/>
        <w:keepLines w:val="1"/>
        <w:keepNext w:val="1"/>
        <w:widowControl w:val="1"/>
      </w:pPr>
      <w:r>
        <w:br/>
        <w:t>Comunicar</w:t>
        <w:br/>
        <w:t xml:space="preserve">   Prepare el reporte ejecutivo siguiendo la plantilla de presentación y compártalo con la dirección y los órganos de gobierno relevantes.</w:t>
        <w:br/>
      </w:r>
    </w:p>
    <w:p>
      <w:pPr>
        <w:pStyle w:val="ListNumber"/>
        <w:keepLines w:val="1"/>
        <w:keepNext w:val="1"/>
        <w:widowControl w:val="1"/>
      </w:pPr>
      <w:r>
        <w:br/>
        <w:t>Mejorar</w:t>
        <w:br/>
        <w:t xml:space="preserve">   Defina y ejecute un plan de acción, vinculado a plazos, responsables y métricas de seguimiento.</w:t>
        <w:br/>
      </w:r>
    </w:p>
    <w:p>
      <w:pPr>
        <w:pStyle w:val="ListNumber"/>
        <w:keepLines w:val="1"/>
        <w:widowControl w:val="1"/>
      </w:pPr>
      <w:r>
        <w:br/>
        <w:t>Repetir (sin obsesión, pero con constancia)</w:t>
        <w:br/>
        <w:t xml:space="preserve">   Reaplique la encuesta periódicamente (anual o bianual) para medir la evolución de la madurez y la efectividad de las medidas.</w:t>
        <w:br/>
      </w:r>
    </w:p>
    <w:p>
      <w:r>
        <w:rPr>
          <w:b/>
        </w:rPr>
        <w:t>Adaptar</w:t>
      </w:r>
      <w:r/>
      <w:r>
        <w:br/>
        <w:t xml:space="preserve">   Revise el modelo de encuesta y ajuste terminología, ejemplos y alguna ironía si lo considera oportuno para su cultura organizativa.</w:t>
      </w:r>
    </w:p>
    <w:p>
      <w:r>
        <w:rPr>
          <w:b/>
        </w:rPr>
        <w:t>Aplicar</w:t>
      </w:r>
      <w:r/>
      <w:r>
        <w:br/>
        <w:t xml:space="preserve">   Organice una sesión (o serie de sesiones) con los responsables pertinentes y complete la encuesta.</w:t>
      </w:r>
    </w:p>
    <w:p>
      <w:r>
        <w:rPr>
          <w:b/>
        </w:rPr>
        <w:t>Codificar</w:t>
      </w:r>
      <w:r/>
      <w:r>
        <w:br/>
        <w:t xml:space="preserve">   Vuelque las respuestas en la plantilla de Excel descrita, asignando puntuaciones según la escala definida.</w:t>
      </w:r>
    </w:p>
    <w:p>
      <w:r>
        <w:rPr>
          <w:b/>
        </w:rPr>
        <w:t>Analizar</w:t>
      </w:r>
      <w:r/>
      <w:r>
        <w:br/>
        <w:t xml:space="preserve">   Utilice los cálculos de IGM-STRIDE y los resultados por categoría para identificar fortalezas y debilidades.</w:t>
      </w:r>
    </w:p>
    <w:p>
      <w:r>
        <w:rPr>
          <w:b/>
        </w:rPr>
        <w:t>Comunicar</w:t>
      </w:r>
      <w:r/>
      <w:r>
        <w:br/>
        <w:t xml:space="preserve">   Prepare el reporte ejecutivo siguiendo la plantilla de presentación y compártalo con la dirección y los órganos de gobierno relevantes.</w:t>
      </w:r>
    </w:p>
    <w:p>
      <w:r>
        <w:rPr>
          <w:b/>
        </w:rPr>
        <w:t>Mejorar</w:t>
      </w:r>
      <w:r/>
      <w:r>
        <w:br/>
        <w:t xml:space="preserve">   Defina y ejecute un plan de acción, vinculado a plazos, responsables y métricas de seguimiento.</w:t>
      </w:r>
    </w:p>
    <w:p>
      <w:r>
        <w:rPr>
          <w:b/>
        </w:rPr>
        <w:t>Repetir (sin obsesión, pero con constancia)</w:t>
      </w:r>
      <w:r/>
      <w:r>
        <w:br/>
        <w:t xml:space="preserve">   Reaplique la encuesta periódicamente (anual o bianual) para medir la evolución de la madurez y la efectividad de las medidas.</w:t>
      </w:r>
    </w:p>
    <w:p>
      <w:pPr>
        <w:pStyle w:val="Heading2"/>
        <w:keepNext/>
        <w:keepLines/>
      </w:pPr>
      <w:r>
        <w:rPr>
          <w:color w:val="0066CC"/>
        </w:rPr>
        <w:t>3. Personalización para España y NIS2</w:t>
      </w:r>
    </w:p>
    <w:p>
      <w:r>
        <w:t>El mapeo normativo se ha construido pensando en:</w:t>
      </w:r>
    </w:p>
    <w:p>
      <w:pPr>
        <w:pStyle w:val="ListBullet"/>
        <w:keepLines w:val="1"/>
        <w:keepNext w:val="1"/>
        <w:widowControl w:val="1"/>
      </w:pPr>
      <w:r>
        <w:t>El marco NIS2 y su transposición al contexto español. [web:31][web:34][web:40]</w:t>
      </w:r>
    </w:p>
    <w:p>
      <w:pPr>
        <w:pStyle w:val="ListBullet"/>
        <w:keepLines w:val="1"/>
        <w:keepNext w:val="1"/>
        <w:widowControl w:val="1"/>
      </w:pPr>
      <w:r>
        <w:t>El Esquema Nacional de Seguridad y sus principios de organización, protección y operación.</w:t>
      </w:r>
    </w:p>
    <w:p>
      <w:pPr>
        <w:pStyle w:val="ListBullet"/>
        <w:keepLines w:val="1"/>
        <w:widowControl w:val="1"/>
      </w:pPr>
      <w:r>
        <w:t>La realidad de sectores esenciales: energía, transporte, finanzas, sanidad, administración pública, etc.</w:t>
      </w:r>
    </w:p>
    <w:p>
      <w:r>
        <w:t>Se recomienda revisar y actualizar el mapeo a medida que se publiquen guías específicas de la autoridad competente y que se disponga de más detalle sobre expectativas de supervisores sectoriales.</w:t>
      </w:r>
    </w:p>
    <w:p>
      <w:pPr>
        <w:pStyle w:val="Heading2"/>
        <w:keepNext/>
        <w:keepLines/>
      </w:pPr>
      <w:r>
        <w:rPr>
          <w:color w:val="0066CC"/>
        </w:rPr>
        <w:t>4. Licencia cultural de uso</w:t>
      </w:r>
    </w:p>
    <w:p>
      <w:r>
        <w:t>Este kit se ofrece con una licencia implícita de uso responsable y sentido del humor:</w:t>
      </w:r>
    </w:p>
    <w:p>
      <w:pPr>
        <w:pStyle w:val="ListBullet"/>
        <w:keepLines w:val="1"/>
        <w:keepNext w:val="1"/>
        <w:widowControl w:val="1"/>
      </w:pPr>
      <w:r>
        <w:t>Puede eliminar o reforzar el tono irónico según la sensibilidad de su entorno.</w:t>
      </w:r>
    </w:p>
    <w:p>
      <w:pPr>
        <w:pStyle w:val="ListBullet"/>
        <w:keepLines w:val="1"/>
        <w:keepNext w:val="1"/>
        <w:widowControl w:val="1"/>
      </w:pPr>
      <w:r>
        <w:t>Puede añadir preguntas específicas por sector (OT, sanidad, financiero, IA, etc.).</w:t>
      </w:r>
    </w:p>
    <w:p>
      <w:pPr>
        <w:pStyle w:val="ListBullet"/>
        <w:keepLines w:val="1"/>
        <w:widowControl w:val="1"/>
      </w:pPr>
      <w:r>
        <w:t>Puede adaptar las métricas de ROI a su marco de gestión de riesgos y contabilidad.</w:t>
      </w:r>
    </w:p>
    <w:p>
      <w:r>
        <w:t>Lo que no se recomienda es utilizar la encuesta como arma arrojadiza en guerras internas: la culpa es mala consejera; la mejora continua, en cambio, suele ser rentable.</w:t>
      </w:r>
    </w:p>
    <w:p>
      <w:pPr>
        <w:pStyle w:val="Heading2"/>
        <w:keepNext/>
        <w:keepLines/>
      </w:pPr>
      <w:r>
        <w:rPr>
          <w:color w:val="0066CC"/>
        </w:rPr>
        <w:t>5. Próximos pasos sugeridos</w:t>
      </w:r>
    </w:p>
    <w:p>
      <w:pPr>
        <w:pStyle w:val="ListBullet"/>
        <w:keepLines w:val="1"/>
        <w:keepNext w:val="1"/>
        <w:widowControl w:val="1"/>
      </w:pPr>
      <w:r>
        <w:t>Integrar la encuesta en su ciclo de gestión de riesgos y plan anual de seguridad.</w:t>
      </w:r>
    </w:p>
    <w:p>
      <w:pPr>
        <w:pStyle w:val="ListBullet"/>
        <w:keepLines w:val="1"/>
        <w:keepNext w:val="1"/>
        <w:widowControl w:val="1"/>
      </w:pPr>
      <w:r>
        <w:t>Conectarla con otras iniciativas (auditorías, ejercicios de crisis, revisiones de continuidad).</w:t>
      </w:r>
    </w:p>
    <w:p>
      <w:pPr>
        <w:pStyle w:val="ListBullet"/>
        <w:keepLines w:val="1"/>
        <w:widowControl w:val="1"/>
      </w:pPr>
      <w:r>
        <w:t>Explorar la posibilidad de participar en ejercicios sectoriales o nacionales que permitan comparar resultados (benchmarking) de forma anonimizada.</w:t>
      </w:r>
    </w:p>
    <w:p>
      <w:r>
        <w:t>Si después de todo esto alguien sigue pensando que STRIDE es solo un acrónimo simpático, al menos tendrán datos para demostrar que no lo están usando… todavía.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