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GQM + PRAGMATIC</w:t>
      </w:r>
    </w:p>
    <w:p>
      <w:pPr>
        <w:pStyle w:val="Heading2"/>
        <w:keepNext/>
        <w:keepLines/>
      </w:pPr>
      <w:r>
        <w:rPr>
          <w:color w:val="0066CC"/>
        </w:rPr>
        <w:t>Cuando los indicadores TIBER aprenden a justificarse</w:t>
      </w:r>
    </w:p>
    <w:p>
      <w:pPr>
        <w:pStyle w:val="Heading2"/>
        <w:keepNext/>
        <w:keepLines/>
      </w:pPr>
      <w:r>
        <w:rPr>
          <w:color w:val="0066CC"/>
        </w:rPr>
        <w:t>1. Del “medimos porque podemos” al “medimos porque hace falta”</w:t>
      </w:r>
    </w:p>
    <w:p>
      <w:r>
        <w:t>En ciberseguridad es fácil acumular indicadores: logs, alertas, dashboards, gráficas de colores. Más difícil es demostrar que esos indicadores:</w:t>
      </w:r>
    </w:p>
    <w:p>
      <w:pPr>
        <w:pStyle w:val="ListBullet"/>
        <w:keepLines w:val="1"/>
        <w:keepNext w:val="1"/>
        <w:widowControl w:val="1"/>
      </w:pPr>
      <w:r>
        <w:t xml:space="preserve">Responden a objetivos claros.  </w:t>
      </w:r>
    </w:p>
    <w:p>
      <w:pPr>
        <w:pStyle w:val="ListBullet"/>
        <w:keepLines w:val="1"/>
        <w:keepNext w:val="1"/>
        <w:widowControl w:val="1"/>
      </w:pPr>
      <w:r>
        <w:t xml:space="preserve">Tienen valor para la dirección y el regulador.  </w:t>
      </w:r>
    </w:p>
    <w:p>
      <w:pPr>
        <w:pStyle w:val="ListBullet"/>
        <w:keepLines w:val="1"/>
        <w:widowControl w:val="1"/>
      </w:pPr>
      <w:r>
        <w:t>No se convierten en ruido visual.</w:t>
      </w:r>
    </w:p>
    <w:p>
      <w:r>
        <w:t>El enfoque GQM + PRAGMATIC propuesto busca precisamente eso:</w:t>
      </w:r>
      <w:r/>
      <w:r>
        <w:br/>
        <w:t>que cada métrica relacionada con TIBER‑EU / TIBER‑ES pueda responder a tres preguntas incómodas:</w:t>
      </w:r>
    </w:p>
    <w:p>
      <w:pPr>
        <w:pStyle w:val="ListNumber"/>
        <w:keepLines w:val="1"/>
        <w:keepNext w:val="1"/>
        <w:widowControl w:val="1"/>
      </w:pPr>
      <w:r>
        <w:t xml:space="preserve">¿Para qué existe? (Goal)  </w:t>
      </w:r>
    </w:p>
    <w:p>
      <w:pPr>
        <w:pStyle w:val="ListNumber"/>
        <w:keepLines w:val="1"/>
        <w:keepNext w:val="1"/>
        <w:widowControl w:val="1"/>
      </w:pPr>
      <w:r>
        <w:t xml:space="preserve">¿Qué pregunta concreta ayuda a responder? (Question)  </w:t>
      </w:r>
    </w:p>
    <w:p>
      <w:pPr>
        <w:pStyle w:val="ListNumber"/>
        <w:keepLines w:val="1"/>
        <w:widowControl w:val="1"/>
      </w:pPr>
      <w:r>
        <w:t>¿Por qué es una buena métrica y no una distracción? (PRAGMATIC)</w:t>
      </w:r>
    </w:p>
    <w:p>
      <w:pPr>
        <w:pStyle w:val="Heading2"/>
        <w:keepNext/>
        <w:keepLines/>
      </w:pPr>
      <w:r>
        <w:rPr>
          <w:color w:val="0066CC"/>
        </w:rPr>
        <w:t>2. GQM: darle un propósito a cada cifra</w:t>
      </w:r>
    </w:p>
    <w:p>
      <w:r>
        <w:t>GQM obliga a conectar:</w:t>
      </w:r>
    </w:p>
    <w:p>
      <w:pPr>
        <w:pStyle w:val="ListBullet"/>
        <w:keepLines w:val="1"/>
        <w:keepNext w:val="1"/>
        <w:widowControl w:val="1"/>
      </w:pPr>
      <w:r>
        <w:t xml:space="preserve">Metas de alto nivel (por ejemplo, “mejorar la resiliencia de las funciones críticas”).  </w:t>
      </w:r>
    </w:p>
    <w:p>
      <w:pPr>
        <w:pStyle w:val="ListBullet"/>
        <w:keepLines w:val="1"/>
        <w:keepNext w:val="1"/>
        <w:widowControl w:val="1"/>
      </w:pPr>
      <w:r>
        <w:t xml:space="preserve">Preguntas operativas (“¿cuántas CIFs han sido realmente sometidas a pruebas TIBER?”).  </w:t>
      </w:r>
    </w:p>
    <w:p>
      <w:pPr>
        <w:pStyle w:val="ListBullet"/>
        <w:keepLines w:val="1"/>
        <w:widowControl w:val="1"/>
      </w:pPr>
      <w:r>
        <w:t>Métricas específicas (el porcentaje de CIFs cubiertas).</w:t>
      </w:r>
    </w:p>
    <w:p>
      <w:r>
        <w:t>Esto tiene varias ventajas:</w:t>
      </w:r>
    </w:p>
    <w:p>
      <w:pPr>
        <w:pStyle w:val="ListBullet"/>
        <w:keepLines w:val="1"/>
        <w:keepNext w:val="1"/>
        <w:widowControl w:val="1"/>
      </w:pPr>
      <w:r>
        <w:t xml:space="preserve">Facilita explicar a la alta dirección por qué se piden determinados datos.  </w:t>
      </w:r>
    </w:p>
    <w:p>
      <w:pPr>
        <w:pStyle w:val="ListBullet"/>
        <w:keepLines w:val="1"/>
        <w:keepNext w:val="1"/>
        <w:widowControl w:val="1"/>
      </w:pPr>
      <w:r>
        <w:t xml:space="preserve">Permite detectar métricas redundantes o puramente decorativas.  </w:t>
      </w:r>
    </w:p>
    <w:p>
      <w:pPr>
        <w:pStyle w:val="ListBullet"/>
        <w:keepLines w:val="1"/>
        <w:widowControl w:val="1"/>
      </w:pPr>
      <w:r>
        <w:t>Ayuda a diseñar encuestas y cuadros de mando que no se convierten en colecciones de curiosidades.</w:t>
      </w:r>
    </w:p>
    <w:p>
      <w:pPr>
        <w:pStyle w:val="Heading2"/>
        <w:keepNext/>
        <w:keepLines/>
      </w:pPr>
      <w:r>
        <w:rPr>
          <w:color w:val="0066CC"/>
        </w:rPr>
        <w:t>3. PRAGMATIC: nueve filtros para métricas con derecho a existir</w:t>
      </w:r>
    </w:p>
    <w:p>
      <w:r>
        <w:t>No basta con que una métrica responda a una pregunta; debe hacerlo bien.</w:t>
      </w:r>
      <w:r/>
      <w:r>
        <w:br/>
        <w:t>Los nueve criterios PRAGMATIC son un pequeño comité de ética para indicadores:</w:t>
      </w:r>
    </w:p>
    <w:p>
      <w:pPr>
        <w:pStyle w:val="ListBullet"/>
        <w:keepLines w:val="1"/>
        <w:keepNext w:val="1"/>
        <w:widowControl w:val="1"/>
      </w:pPr>
      <w:r>
        <w:t xml:space="preserve">Predictivo: ¿dice algo sobre el futuro, no solo sobre el pasado?  </w:t>
      </w:r>
    </w:p>
    <w:p>
      <w:pPr>
        <w:pStyle w:val="ListBullet"/>
        <w:keepLines w:val="1"/>
        <w:keepNext w:val="1"/>
        <w:widowControl w:val="1"/>
      </w:pPr>
      <w:r>
        <w:t xml:space="preserve">Relevante: ¿importa realmente para TIBER/DORA, o solo es “bonita”?  </w:t>
      </w:r>
    </w:p>
    <w:p>
      <w:pPr>
        <w:pStyle w:val="ListBullet"/>
        <w:keepLines w:val="1"/>
        <w:keepNext w:val="1"/>
        <w:widowControl w:val="1"/>
      </w:pPr>
      <w:r>
        <w:t xml:space="preserve">Accionable: si empeora, ¿sabemos qué hacer?  </w:t>
      </w:r>
    </w:p>
    <w:p>
      <w:pPr>
        <w:pStyle w:val="ListBullet"/>
        <w:keepLines w:val="1"/>
        <w:keepNext w:val="1"/>
        <w:widowControl w:val="1"/>
      </w:pPr>
      <w:r>
        <w:t xml:space="preserve">Genuino: ¿mide lo que creemos que mide, o es un proxy engañoso?  </w:t>
      </w:r>
    </w:p>
    <w:p>
      <w:pPr>
        <w:pStyle w:val="ListBullet"/>
        <w:keepLines w:val="1"/>
        <w:keepNext w:val="1"/>
        <w:widowControl w:val="1"/>
      </w:pPr>
      <w:r>
        <w:t xml:space="preserve">Significativo: ¿su variación importa, o se mueve por ruido?  </w:t>
      </w:r>
    </w:p>
    <w:p>
      <w:pPr>
        <w:pStyle w:val="ListBullet"/>
        <w:keepLines w:val="1"/>
        <w:keepNext w:val="1"/>
        <w:widowControl w:val="1"/>
      </w:pPr>
      <w:r>
        <w:t xml:space="preserve">Preciso: ¿podemos medirla sin discusiones metafísicas?  </w:t>
      </w:r>
    </w:p>
    <w:p>
      <w:pPr>
        <w:pStyle w:val="ListBullet"/>
        <w:keepLines w:val="1"/>
        <w:keepNext w:val="1"/>
        <w:widowControl w:val="1"/>
      </w:pPr>
      <w:r>
        <w:t xml:space="preserve">Oportuna: ¿la tendremos a tiempo para decidir?  </w:t>
      </w:r>
    </w:p>
    <w:p>
      <w:pPr>
        <w:pStyle w:val="ListBullet"/>
        <w:keepLines w:val="1"/>
        <w:keepNext w:val="1"/>
        <w:widowControl w:val="1"/>
      </w:pPr>
      <w:r>
        <w:t xml:space="preserve">Independiente: ¿es resistente a la manipulación interesada?  </w:t>
      </w:r>
    </w:p>
    <w:p>
      <w:pPr>
        <w:pStyle w:val="ListBullet"/>
        <w:keepLines w:val="1"/>
        <w:widowControl w:val="1"/>
      </w:pPr>
      <w:r>
        <w:t>Rentable: ¿justifica el coste de recogerla?</w:t>
      </w:r>
    </w:p>
    <w:p>
      <w:r>
        <w:t>La matriz PRAGMATIC asigna una puntuación 0–5 a cada métrica en estos ejes, y eso permite priorizar sin discusiones interminables.</w:t>
      </w:r>
    </w:p>
    <w:p>
      <w:pPr>
        <w:pStyle w:val="Heading2"/>
        <w:keepNext/>
        <w:keepLines/>
      </w:pPr>
      <w:r>
        <w:rPr>
          <w:color w:val="0066CC"/>
        </w:rPr>
        <w:t>4. Cómo encaja esto con TIBER‑EU / TIBER‑ES</w:t>
      </w:r>
    </w:p>
    <w:p>
      <w:r>
        <w:t>TIBER no nació pensando en dashboards nacionales, sino en ejercicios concretos de red teaming basados en inteligencia de amenazas. Sin embargo:</w:t>
      </w:r>
    </w:p>
    <w:p>
      <w:pPr>
        <w:pStyle w:val="ListBullet"/>
        <w:keepLines w:val="1"/>
        <w:keepNext w:val="1"/>
        <w:widowControl w:val="1"/>
      </w:pPr>
      <w:r>
        <w:t xml:space="preserve">Define procesos, entregables y resultados que se prestan a ser medidos.  </w:t>
      </w:r>
    </w:p>
    <w:p>
      <w:pPr>
        <w:pStyle w:val="ListBullet"/>
        <w:keepLines w:val="1"/>
        <w:widowControl w:val="1"/>
      </w:pPr>
      <w:r>
        <w:t xml:space="preserve">Se ha alineado con DORA/TLPT, que sí piensa en supervisión comparativa.  </w:t>
      </w:r>
    </w:p>
    <w:p>
      <w:r>
        <w:t>El marco GQM + PRAGMATIC:</w:t>
      </w:r>
    </w:p>
    <w:p>
      <w:pPr>
        <w:pStyle w:val="ListBullet"/>
        <w:keepLines w:val="1"/>
        <w:keepNext w:val="1"/>
        <w:widowControl w:val="1"/>
      </w:pPr>
      <w:r>
        <w:t xml:space="preserve">Traduce los objetivos implícitos de TIBER (probar CIFs, mejorar detección y respuesta, cerrar brechas) en metas GQM.  </w:t>
      </w:r>
    </w:p>
    <w:p>
      <w:pPr>
        <w:pStyle w:val="ListBullet"/>
        <w:keepLines w:val="1"/>
        <w:keepNext w:val="1"/>
        <w:widowControl w:val="1"/>
      </w:pPr>
      <w:r>
        <w:t xml:space="preserve">Deriva de los entregables TIBER (TTIR, RTTR, BTTR, planes de acción) métricas concretas.  </w:t>
      </w:r>
    </w:p>
    <w:p>
      <w:pPr>
        <w:pStyle w:val="ListBullet"/>
        <w:keepLines w:val="1"/>
        <w:widowControl w:val="1"/>
      </w:pPr>
      <w:r>
        <w:t>Filtra esas métricas con PRAGMATIC para quedarse con las que aportan valor real.</w:t>
      </w:r>
    </w:p>
    <w:p>
      <w:pPr>
        <w:pStyle w:val="Heading2"/>
        <w:keepNext/>
        <w:keepLines/>
      </w:pPr>
      <w:r>
        <w:rPr>
          <w:color w:val="0066CC"/>
        </w:rPr>
        <w:t>5. Beneficios para entidades, reguladores y, de paso, para el CISO</w:t>
      </w:r>
    </w:p>
    <w:p>
      <w:r>
        <w:t xml:space="preserve">Para las </w:t>
      </w:r>
      <w:r>
        <w:rPr>
          <w:b/>
        </w:rPr>
        <w:t>entidades</w:t>
      </w:r>
      <w:r>
        <w:t>, el enfoque permite:</w:t>
      </w:r>
    </w:p>
    <w:p>
      <w:pPr>
        <w:pStyle w:val="ListBullet"/>
        <w:keepLines w:val="1"/>
        <w:keepNext w:val="1"/>
        <w:widowControl w:val="1"/>
      </w:pPr>
      <w:r>
        <w:t xml:space="preserve">Priorizar qué métricas merece la pena integrar en sus cuadros internos.  </w:t>
      </w:r>
    </w:p>
    <w:p>
      <w:pPr>
        <w:pStyle w:val="ListBullet"/>
        <w:keepLines w:val="1"/>
        <w:keepNext w:val="1"/>
        <w:widowControl w:val="1"/>
      </w:pPr>
      <w:r>
        <w:t xml:space="preserve">Defender ante auditoría y reguladores por qué monitorizan unas cosas y no otras.  </w:t>
      </w:r>
    </w:p>
    <w:p>
      <w:pPr>
        <w:pStyle w:val="ListBullet"/>
        <w:keepLines w:val="1"/>
        <w:widowControl w:val="1"/>
      </w:pPr>
      <w:r>
        <w:t>Evitar la “fábrica de KPIs” que consume recursos sin mejorar la resiliencia.</w:t>
      </w:r>
    </w:p>
    <w:p>
      <w:r>
        <w:t xml:space="preserve">Para los </w:t>
      </w:r>
      <w:r>
        <w:rPr>
          <w:b/>
        </w:rPr>
        <w:t>reguladores</w:t>
      </w:r>
      <w:r>
        <w:t>, ofrece:</w:t>
      </w:r>
    </w:p>
    <w:p>
      <w:pPr>
        <w:pStyle w:val="ListBullet"/>
        <w:keepLines w:val="1"/>
        <w:keepNext w:val="1"/>
        <w:widowControl w:val="1"/>
      </w:pPr>
      <w:r>
        <w:t xml:space="preserve">Una base argumental para indicadores nacionales y requisitos de reporte.  </w:t>
      </w:r>
    </w:p>
    <w:p>
      <w:pPr>
        <w:pStyle w:val="ListBullet"/>
        <w:keepLines w:val="1"/>
        <w:widowControl w:val="1"/>
      </w:pPr>
      <w:r>
        <w:t xml:space="preserve">Un lenguaje común para hablar con entidades de madurez, sin improvisar en cada inspección.  </w:t>
      </w:r>
    </w:p>
    <w:p>
      <w:r>
        <w:t xml:space="preserve">Y para el </w:t>
      </w:r>
      <w:r>
        <w:rPr>
          <w:b/>
        </w:rPr>
        <w:t>CISO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Una herramienta para convertir TIBER en palanca estratégica, no en mero trámite.  </w:t>
      </w:r>
    </w:p>
    <w:p>
      <w:pPr>
        <w:pStyle w:val="ListBullet"/>
        <w:keepLines w:val="1"/>
        <w:widowControl w:val="1"/>
      </w:pPr>
      <w:r>
        <w:t>Un argumento sólido cuando alguien quiera añadir “un KPI más” porque queda bien en la presentación.</w:t>
      </w:r>
    </w:p>
    <w:p>
      <w:pPr>
        <w:pStyle w:val="Heading2"/>
        <w:keepNext/>
        <w:keepLines/>
      </w:pPr>
      <w:r>
        <w:rPr>
          <w:color w:val="0066CC"/>
        </w:rPr>
        <w:t>6. Cómo utilizar esta narrativa</w:t>
      </w:r>
    </w:p>
    <w:p>
      <w:r>
        <w:t>Esta narrativa puede acompañar:</w:t>
      </w:r>
    </w:p>
    <w:p>
      <w:pPr>
        <w:pStyle w:val="ListBullet"/>
        <w:keepLines w:val="1"/>
        <w:keepNext w:val="1"/>
        <w:widowControl w:val="1"/>
      </w:pPr>
      <w:r>
        <w:t xml:space="preserve">La difusión del marco entre entidades y supervisores.  </w:t>
      </w:r>
    </w:p>
    <w:p>
      <w:pPr>
        <w:pStyle w:val="ListBullet"/>
        <w:keepLines w:val="1"/>
        <w:keepNext w:val="1"/>
        <w:widowControl w:val="1"/>
      </w:pPr>
      <w:r>
        <w:t xml:space="preserve">La introducción de la encuesta GQM/PRAGMATIC en foros sectoriales.  </w:t>
      </w:r>
    </w:p>
    <w:p>
      <w:pPr>
        <w:pStyle w:val="ListBullet"/>
        <w:keepLines w:val="1"/>
        <w:widowControl w:val="1"/>
      </w:pPr>
      <w:r>
        <w:t>Las primeras diapositivas del informe ejecutivo de resultados.</w:t>
      </w:r>
    </w:p>
    <w:p>
      <w:r>
        <w:t>Si al leerla alguien se reconoce en la frase “medimos porque podemos”, habrá merecido la pena: es el primer paso para pasar a “medimos porque nos ayuda a decidir”.</w:t>
      </w:r>
    </w:p>
    <w:p>
      <w:r>
        <w:rPr>
          <w:i/>
        </w:rPr>
        <w:t>Fin de la Narrativa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