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sobre TLPT, Ciberresiliencia y DORA/TIBER-ES</w:t>
      </w:r>
    </w:p>
    <w:p>
      <w:r>
        <w:t>Objetivo: recoger, con elegancia inquisitiva, el estado real de adopción y eficacia de las pruebas TLPT en las organizaciones sujetas (o aspirantes) a DORA y TIBER-ES.[web:16][web:38]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pPr>
        <w:pStyle w:val="ListNumber"/>
        <w:keepLines w:val="1"/>
        <w:keepNext w:val="1"/>
        <w:widowControl w:val="1"/>
      </w:pPr>
      <w:r>
        <w:t>Tipo de entidad (marcar todas las que apliquen)</w:t>
      </w:r>
    </w:p>
    <w:p>
      <w:pPr>
        <w:pStyle w:val="ListNumber"/>
        <w:keepLines w:val="1"/>
        <w:keepNext w:val="1"/>
        <w:widowControl w:val="1"/>
      </w:pPr>
      <w:r>
        <w:t>[ ] Entidad de crédito</w:t>
      </w:r>
    </w:p>
    <w:p>
      <w:pPr>
        <w:pStyle w:val="ListNumber"/>
        <w:keepLines w:val="1"/>
        <w:keepNext w:val="1"/>
        <w:widowControl w:val="1"/>
      </w:pPr>
      <w:r>
        <w:t>[ ] Empresa de servicios de inversión</w:t>
      </w:r>
    </w:p>
    <w:p>
      <w:pPr>
        <w:pStyle w:val="ListNumber"/>
        <w:keepLines w:val="1"/>
        <w:keepNext w:val="1"/>
        <w:widowControl w:val="1"/>
      </w:pPr>
      <w:r>
        <w:t>[ ] Entidad de pago / dinero electrónico</w:t>
      </w:r>
    </w:p>
    <w:p>
      <w:pPr>
        <w:pStyle w:val="ListNumber"/>
        <w:keepLines w:val="1"/>
        <w:keepNext w:val="1"/>
        <w:widowControl w:val="1"/>
      </w:pPr>
      <w:r>
        <w:t>[ ] Infraestructura de mercado financiero (sistema de pagos, CCP, CSD, etc.)</w:t>
      </w:r>
    </w:p>
    <w:p>
      <w:pPr>
        <w:pStyle w:val="ListNumber"/>
        <w:keepLines w:val="1"/>
        <w:keepNext w:val="1"/>
        <w:widowControl w:val="1"/>
      </w:pPr>
      <w:r>
        <w:t>[ ] Aseguradora / reaseguradora</w:t>
      </w:r>
    </w:p>
    <w:p>
      <w:pPr>
        <w:pStyle w:val="ListNumber"/>
        <w:keepLines w:val="1"/>
        <w:keepNext w:val="1"/>
        <w:widowControl w:val="1"/>
      </w:pPr>
      <w:r>
        <w:t>[ ] Proveedor TIC crítico o importante (cloud, core bancario, procesador de pagos, etc.)[web:39]</w:t>
      </w:r>
    </w:p>
    <w:p>
      <w:pPr>
        <w:pStyle w:val="ListNumber"/>
        <w:keepLines w:val="1"/>
        <w:keepNext w:val="1"/>
        <w:widowControl w:val="1"/>
      </w:pPr>
      <w:r>
        <w:br/>
        <w:t>[ ] Otro (por favor, especifique): ____</w:t>
        <w:br/>
      </w:r>
    </w:p>
    <w:p>
      <w:pPr>
        <w:pStyle w:val="ListNumber"/>
        <w:keepLines w:val="1"/>
        <w:keepNext w:val="1"/>
        <w:widowControl w:val="1"/>
      </w:pPr>
      <w:r>
        <w:br/>
        <w:t>Ámbito geográfico principal de operación</w:t>
        <w:br/>
      </w:r>
    </w:p>
    <w:p>
      <w:pPr>
        <w:pStyle w:val="ListNumber"/>
        <w:keepLines w:val="1"/>
        <w:keepNext w:val="1"/>
        <w:widowControl w:val="1"/>
      </w:pPr>
      <w:r>
        <w:t>[ ] España</w:t>
      </w:r>
    </w:p>
    <w:p>
      <w:pPr>
        <w:pStyle w:val="ListNumber"/>
        <w:keepLines w:val="1"/>
        <w:keepNext w:val="1"/>
        <w:widowControl w:val="1"/>
      </w:pPr>
      <w:r>
        <w:t>[ ] UE (multipaís)</w:t>
      </w:r>
    </w:p>
    <w:p>
      <w:pPr>
        <w:pStyle w:val="ListNumber"/>
        <w:keepLines w:val="1"/>
        <w:keepNext w:val="1"/>
        <w:widowControl w:val="1"/>
      </w:pPr>
      <w:r>
        <w:br/>
        <w:t>[ ] Global (UE + terceros países)</w:t>
        <w:br/>
      </w:r>
    </w:p>
    <w:p>
      <w:pPr>
        <w:pStyle w:val="ListNumber"/>
        <w:keepLines w:val="1"/>
        <w:keepNext w:val="1"/>
        <w:widowControl w:val="1"/>
      </w:pPr>
      <w:r>
        <w:br/>
        <w:t>Volumen aproximado de activos / negocio gestionado (seleccione el rango que mejor le represente)</w:t>
        <w:br/>
      </w:r>
    </w:p>
    <w:p>
      <w:pPr>
        <w:pStyle w:val="ListNumber"/>
        <w:keepLines w:val="1"/>
        <w:keepNext w:val="1"/>
        <w:widowControl w:val="1"/>
      </w:pPr>
      <w:r>
        <w:t>[ ] Micro / pequeña entidad</w:t>
      </w:r>
    </w:p>
    <w:p>
      <w:pPr>
        <w:pStyle w:val="ListNumber"/>
        <w:keepLines w:val="1"/>
        <w:keepNext w:val="1"/>
        <w:widowControl w:val="1"/>
      </w:pPr>
      <w:r>
        <w:t>[ ] Mediana</w:t>
      </w:r>
    </w:p>
    <w:p>
      <w:pPr>
        <w:pStyle w:val="ListNumber"/>
        <w:keepLines w:val="1"/>
        <w:keepNext w:val="1"/>
        <w:widowControl w:val="1"/>
      </w:pPr>
      <w:r>
        <w:t>[ ] Grande</w:t>
      </w:r>
    </w:p>
    <w:p>
      <w:pPr>
        <w:pStyle w:val="ListNumber"/>
        <w:keepLines w:val="1"/>
        <w:widowControl w:val="1"/>
      </w:pPr>
      <w:r>
        <w:t>[ ] Sistémica / de importancia significativa (G-SII/O-SII, infraestructuras críticas, etc.)[web:31]</w:t>
      </w:r>
    </w:p>
    <w:p>
      <w:r>
        <w:t xml:space="preserve">[ ] Otro (por favor, especifique): </w:t>
      </w:r>
      <w:r>
        <w:rPr>
          <w:b/>
        </w:rPr>
        <w:t>_</w:t>
      </w:r>
      <w:r>
        <w:t>___</w:t>
      </w:r>
    </w:p>
    <w:p>
      <w:r>
        <w:t>Ámbito geográfico principal de operación</w:t>
      </w:r>
    </w:p>
    <w:p>
      <w:r>
        <w:t>[ ] Global (UE + terceros países)</w:t>
      </w:r>
    </w:p>
    <w:p>
      <w:r>
        <w:t>Volumen aproximado de activos / negocio gestionado (seleccione el rango que mejor le represente)</w:t>
      </w:r>
    </w:p>
    <w:p>
      <w:pPr>
        <w:pStyle w:val="Heading2"/>
        <w:keepNext/>
        <w:keepLines/>
      </w:pPr>
      <w:r>
        <w:rPr>
          <w:color w:val="0066CC"/>
        </w:rPr>
        <w:t>1. Gobierno de TLPT y alineamiento normativo</w:t>
      </w:r>
    </w:p>
    <w:p>
      <w:pPr>
        <w:pStyle w:val="Heading3"/>
        <w:keepNext/>
        <w:keepLines/>
      </w:pPr>
      <w:r>
        <w:t>1.1 Marco de referencia</w:t>
      </w:r>
    </w:p>
    <w:p>
      <w:pPr>
        <w:pStyle w:val="ListNumber"/>
        <w:keepLines w:val="1"/>
        <w:keepNext w:val="1"/>
        <w:widowControl w:val="1"/>
      </w:pPr>
      <w:r>
        <w:t>¿Existe en la organización una política formal que regule las pruebas TLPT (o equivalentes TIBER-ES/CBEST)?</w:t>
      </w:r>
    </w:p>
    <w:p>
      <w:pPr>
        <w:pStyle w:val="ListNumber"/>
        <w:keepLines w:val="1"/>
        <w:keepNext w:val="1"/>
        <w:widowControl w:val="1"/>
      </w:pPr>
      <w:r>
        <w:t>[ ] No existe, pero hablamos mucho de “hacer un Red Team algún día”.</w:t>
      </w:r>
    </w:p>
    <w:p>
      <w:pPr>
        <w:pStyle w:val="ListNumber"/>
        <w:keepLines w:val="1"/>
        <w:keepNext w:val="1"/>
        <w:widowControl w:val="1"/>
      </w:pPr>
      <w:r>
        <w:t>[ ] Existe un documento genérico de pruebas de seguridad; TLPT se menciona de pasada.</w:t>
      </w:r>
    </w:p>
    <w:p>
      <w:pPr>
        <w:pStyle w:val="ListNumber"/>
        <w:keepLines w:val="1"/>
        <w:keepNext w:val="1"/>
        <w:widowControl w:val="1"/>
      </w:pPr>
      <w:r>
        <w:t>[ ] Existe política específica TLPT/TIBER-ES aprobada por el órgano de administración.[web:16][web:38]</w:t>
      </w:r>
    </w:p>
    <w:p>
      <w:pPr>
        <w:pStyle w:val="ListNumber"/>
        <w:keepLines w:val="1"/>
        <w:keepNext w:val="1"/>
        <w:widowControl w:val="1"/>
      </w:pPr>
      <w:r>
        <w:br/>
        <w:t>[ ] Existe política TLPT, procedimiento operativo y criterios de selección de entidades/alcance claramente definidos.</w:t>
        <w:br/>
      </w:r>
    </w:p>
    <w:p>
      <w:pPr>
        <w:pStyle w:val="ListNumber"/>
        <w:keepLines w:val="1"/>
        <w:keepNext w:val="1"/>
        <w:widowControl w:val="1"/>
      </w:pPr>
      <w:r>
        <w:br/>
        <w:t>¿En qué medida la alta dirección participa en la aprobación del alcance y resultados del TLPT?</w:t>
        <w:br/>
      </w:r>
    </w:p>
    <w:p>
      <w:pPr>
        <w:pStyle w:val="ListNumber"/>
        <w:keepLines w:val="1"/>
        <w:keepNext w:val="1"/>
        <w:widowControl w:val="1"/>
      </w:pPr>
      <w:r>
        <w:t>[ ] Apenas es informada, cuando se acuerdan a última hora las diapositivas.</w:t>
      </w:r>
    </w:p>
    <w:p>
      <w:pPr>
        <w:pStyle w:val="ListNumber"/>
        <w:keepLines w:val="1"/>
        <w:keepNext w:val="1"/>
        <w:widowControl w:val="1"/>
      </w:pPr>
      <w:r>
        <w:t>[ ] Recibe un resumen ejecutivo después de la prueba.</w:t>
      </w:r>
    </w:p>
    <w:p>
      <w:pPr>
        <w:pStyle w:val="ListNumber"/>
        <w:keepLines w:val="1"/>
        <w:keepNext w:val="1"/>
        <w:widowControl w:val="1"/>
      </w:pPr>
      <w:r>
        <w:t>[ ] Aprueba el alcance antes de la prueba y valida el plan de remediación.[web:16]</w:t>
      </w:r>
    </w:p>
    <w:p>
      <w:pPr>
        <w:pStyle w:val="ListNumber"/>
        <w:keepLines w:val="1"/>
        <w:widowControl w:val="1"/>
      </w:pPr>
      <w:r>
        <w:t>[ ] Participa activamente en la priorización de escenarios, recursos y acciones de remediación.</w:t>
      </w:r>
    </w:p>
    <w:p>
      <w:r>
        <w:t>[ ] Existe política TLPT, procedimiento operativo y criterios de selección de entidades/alcance claramente definidos.</w:t>
      </w:r>
    </w:p>
    <w:p>
      <w:r>
        <w:t>¿En qué medida la alta dirección participa en la aprobación del alcance y resultados del TLPT?</w:t>
      </w:r>
    </w:p>
    <w:p>
      <w:pPr>
        <w:pStyle w:val="Heading3"/>
        <w:keepNext/>
        <w:keepLines/>
      </w:pPr>
      <w:r>
        <w:t>1.2 Roles, equipos y segregación de funciones</w:t>
      </w:r>
    </w:p>
    <w:p>
      <w:pPr>
        <w:pStyle w:val="ListNumber"/>
        <w:keepLines w:val="1"/>
        <w:keepNext w:val="1"/>
        <w:widowControl w:val="1"/>
      </w:pPr>
      <w:r>
        <w:t>¿Están formalmente definidos los roles de Control Team / White Team / Red Team / Blue Team, conforme a DORA y TIBER-ES?[web:16][web:38]</w:t>
      </w:r>
    </w:p>
    <w:p>
      <w:pPr>
        <w:pStyle w:val="ListNumber"/>
        <w:keepLines w:val="1"/>
        <w:keepNext w:val="1"/>
        <w:widowControl w:val="1"/>
      </w:pPr>
      <w:r>
        <w:t>[ ] No, usamos variaciones creativas según el proyecto.</w:t>
      </w:r>
    </w:p>
    <w:p>
      <w:pPr>
        <w:pStyle w:val="ListNumber"/>
        <w:keepLines w:val="1"/>
        <w:keepNext w:val="1"/>
        <w:widowControl w:val="1"/>
      </w:pPr>
      <w:r>
        <w:t>[ ] Están descritos de forma genérica, sin vinculación específica a TLPT/TIBER-ES.</w:t>
      </w:r>
    </w:p>
    <w:p>
      <w:pPr>
        <w:pStyle w:val="ListNumber"/>
        <w:keepLines w:val="1"/>
        <w:keepNext w:val="1"/>
        <w:widowControl w:val="1"/>
      </w:pPr>
      <w:r>
        <w:t>[ ] Están definidos por escrito, asignados nominalmente y aprobados por la función de riesgos.</w:t>
      </w:r>
    </w:p>
    <w:p>
      <w:pPr>
        <w:pStyle w:val="ListNumber"/>
        <w:keepLines w:val="1"/>
        <w:keepNext w:val="1"/>
        <w:widowControl w:val="1"/>
      </w:pPr>
      <w:r>
        <w:br/>
        <w:t>[ ] Están definidos, asignados y se revisan después de cada ejercicio para mejorarlos.</w:t>
        <w:br/>
      </w:r>
    </w:p>
    <w:p>
      <w:pPr>
        <w:pStyle w:val="ListNumber"/>
        <w:keepLines w:val="1"/>
        <w:keepNext w:val="1"/>
        <w:widowControl w:val="1"/>
      </w:pPr>
      <w:r>
        <w:br/>
        <w:t>¿Existe una política específica sobre el uso de testers internos para TLPT (cuando procede)?</w:t>
        <w:br/>
      </w:r>
    </w:p>
    <w:p>
      <w:pPr>
        <w:pStyle w:val="ListNumber"/>
        <w:keepLines w:val="1"/>
        <w:keepNext w:val="1"/>
        <w:widowControl w:val="1"/>
      </w:pPr>
      <w:r>
        <w:t>[ ] No se contempla el uso de testers internos.</w:t>
      </w:r>
    </w:p>
    <w:p>
      <w:pPr>
        <w:pStyle w:val="ListNumber"/>
        <w:keepLines w:val="1"/>
        <w:keepNext w:val="1"/>
        <w:widowControl w:val="1"/>
      </w:pPr>
      <w:r>
        <w:t>[ ] Se usa Red Team interno sin política ni salvaguardas formales.</w:t>
      </w:r>
    </w:p>
    <w:p>
      <w:pPr>
        <w:pStyle w:val="ListNumber"/>
        <w:keepLines w:val="1"/>
        <w:keepNext w:val="1"/>
        <w:widowControl w:val="1"/>
      </w:pPr>
      <w:r>
        <w:t>[ ] Hay política de uso de testers internos alineada con DORA, pero no se revisa periódicamente.[web:16]</w:t>
      </w:r>
    </w:p>
    <w:p>
      <w:pPr>
        <w:pStyle w:val="ListNumber"/>
        <w:keepLines w:val="1"/>
        <w:widowControl w:val="1"/>
      </w:pPr>
      <w:r>
        <w:t>[ ] Política formalizada, revisada, con salvaguardas de independencia y obligación de test externo al menos cada 3 ciclos.</w:t>
      </w:r>
    </w:p>
    <w:p>
      <w:r>
        <w:t>[ ] Están definidos, asignados y se revisan después de cada ejercicio para mejorarlos.</w:t>
      </w:r>
    </w:p>
    <w:p>
      <w:r>
        <w:t>¿Existe una política específica sobre el uso de testers internos para TLPT (cuando procede)?</w:t>
      </w:r>
    </w:p>
    <w:p>
      <w:pPr>
        <w:pStyle w:val="Heading2"/>
        <w:keepNext/>
        <w:keepLines/>
      </w:pPr>
      <w:r>
        <w:rPr>
          <w:color w:val="0066CC"/>
        </w:rPr>
        <w:t>2. Alcance, criticidad y dependencia de terceros</w:t>
      </w:r>
    </w:p>
    <w:p>
      <w:pPr>
        <w:pStyle w:val="Heading3"/>
        <w:keepNext/>
        <w:keepLines/>
      </w:pPr>
      <w:r>
        <w:t>2.1 Funciones críticas y servicios externalizados</w:t>
      </w:r>
    </w:p>
    <w:p>
      <w:pPr>
        <w:pStyle w:val="ListNumber"/>
        <w:keepLines w:val="1"/>
        <w:keepNext w:val="1"/>
        <w:widowControl w:val="1"/>
      </w:pPr>
      <w:r>
        <w:t>¿Dispone de un inventario formal y actualizado de funciones críticas de negocio, conforme a DORA y al BIA corporativo?[web:26]</w:t>
      </w:r>
    </w:p>
    <w:p>
      <w:pPr>
        <w:pStyle w:val="ListNumber"/>
        <w:keepLines w:val="1"/>
        <w:keepNext w:val="1"/>
        <w:widowControl w:val="1"/>
      </w:pPr>
      <w:r>
        <w:t>[ ] No, dependemos de la memoria colectiva y de “lo que todo el mundo sabe”.</w:t>
      </w:r>
    </w:p>
    <w:p>
      <w:pPr>
        <w:pStyle w:val="ListNumber"/>
        <w:keepLines w:val="1"/>
        <w:keepNext w:val="1"/>
        <w:widowControl w:val="1"/>
      </w:pPr>
      <w:r>
        <w:t>[ ] Existe un inventario en algún repositorio, pero no está alineado con DORA ni BIA.</w:t>
      </w:r>
    </w:p>
    <w:p>
      <w:pPr>
        <w:pStyle w:val="ListNumber"/>
        <w:keepLines w:val="1"/>
        <w:keepNext w:val="1"/>
        <w:widowControl w:val="1"/>
      </w:pPr>
      <w:r>
        <w:t>[ ] Inventario formal, aprobado, revisado al menos una vez al año.</w:t>
      </w:r>
    </w:p>
    <w:p>
      <w:pPr>
        <w:pStyle w:val="ListNumber"/>
        <w:keepLines w:val="1"/>
        <w:keepNext w:val="1"/>
        <w:widowControl w:val="1"/>
      </w:pPr>
      <w:r>
        <w:br/>
        <w:t>[ ] Inventario formal, revisado, con trazabilidad directa a arquitectura TIC y a TLPT en vigor.</w:t>
        <w:br/>
      </w:r>
    </w:p>
    <w:p>
      <w:pPr>
        <w:pStyle w:val="ListNumber"/>
        <w:keepLines w:val="1"/>
        <w:keepNext w:val="1"/>
        <w:widowControl w:val="1"/>
      </w:pPr>
      <w:r>
        <w:br/>
        <w:t>En el último TLPT realizado, ¿qué porcentaje aproximado de funciones críticas se incluyó en el alcance?</w:t>
        <w:br/>
      </w:r>
    </w:p>
    <w:p>
      <w:pPr>
        <w:pStyle w:val="ListNumber"/>
        <w:keepLines w:val="1"/>
        <w:keepNext w:val="1"/>
        <w:widowControl w:val="1"/>
      </w:pPr>
      <w:r>
        <w:t>[ ] 0–25% (un TLPT “degustación”).</w:t>
      </w:r>
    </w:p>
    <w:p>
      <w:pPr>
        <w:pStyle w:val="ListNumber"/>
        <w:keepLines w:val="1"/>
        <w:keepNext w:val="1"/>
        <w:widowControl w:val="1"/>
      </w:pPr>
      <w:r>
        <w:t>[ ] 26–50%.</w:t>
      </w:r>
    </w:p>
    <w:p>
      <w:pPr>
        <w:pStyle w:val="ListNumber"/>
        <w:keepLines w:val="1"/>
        <w:keepNext w:val="1"/>
        <w:widowControl w:val="1"/>
      </w:pPr>
      <w:r>
        <w:t>[ ] 51–75%.</w:t>
      </w:r>
    </w:p>
    <w:p>
      <w:pPr>
        <w:pStyle w:val="ListNumber"/>
        <w:keepLines w:val="1"/>
        <w:keepNext w:val="1"/>
        <w:widowControl w:val="1"/>
      </w:pPr>
      <w:r>
        <w:br/>
        <w:t>[ ] &gt;75% (ejercicio “plato fuerte”).</w:t>
        <w:br/>
      </w:r>
    </w:p>
    <w:p>
      <w:pPr>
        <w:pStyle w:val="ListNumber"/>
        <w:keepLines w:val="1"/>
        <w:widowControl w:val="1"/>
      </w:pPr>
      <w:r>
        <w:br/>
        <w:t>¿En qué medida se incluyeron en el TLPT los servicios de terceros TIC que soportan esas funciones críticas?[web:39]</w:t>
        <w:br/>
        <w:br/>
        <w:t>[ ] No se incluyeron proveedores TIC.</w:t>
        <w:br/>
        <w:t>[ ] Se incluyó solo al proveedor principal.</w:t>
        <w:br/>
        <w:t>[ ] Se incluyeron los principales proveedores TIC críticos/ importantes definidos por el marco DORA.</w:t>
        <w:br/>
        <w:t>[ ] Se articuló un ejercicio conjunto o “pooled” con varios proveedores y entidades.</w:t>
        <w:br/>
        <w:br/>
      </w:r>
    </w:p>
    <w:p>
      <w:r>
        <w:t>[ ] Inventario formal, revisado, con trazabilidad directa a arquitectura TIC y a TLPT en vigor.</w:t>
      </w:r>
    </w:p>
    <w:p>
      <w:r>
        <w:t>En el último TLPT realizado, ¿qué porcentaje aproximado de funciones críticas se incluyó en el alcance?</w:t>
      </w:r>
    </w:p>
    <w:p>
      <w:r>
        <w:t>[ ] &gt;75% (ejercicio “plato fuerte”).</w:t>
      </w:r>
    </w:p>
    <w:p>
      <w:r>
        <w:t>¿En qué medida se incluyeron en el TLPT los servicios de terceros TIC que soportan esas funciones críticas?[web:39]</w:t>
      </w:r>
    </w:p>
    <w:p>
      <w:pPr>
        <w:pStyle w:val="ListBullet"/>
        <w:keepLines w:val="1"/>
        <w:keepNext w:val="1"/>
        <w:widowControl w:val="1"/>
      </w:pPr>
      <w:r>
        <w:t>[ ] No se incluyeron proveedores TIC.</w:t>
      </w:r>
    </w:p>
    <w:p>
      <w:pPr>
        <w:pStyle w:val="ListBullet"/>
        <w:keepLines w:val="1"/>
        <w:keepNext w:val="1"/>
        <w:widowControl w:val="1"/>
      </w:pPr>
      <w:r>
        <w:t>[ ] Se incluyó solo al proveedor principal.</w:t>
      </w:r>
    </w:p>
    <w:p>
      <w:pPr>
        <w:pStyle w:val="ListBullet"/>
        <w:keepLines w:val="1"/>
        <w:keepNext w:val="1"/>
        <w:widowControl w:val="1"/>
      </w:pPr>
      <w:r>
        <w:t>[ ] Se incluyeron los principales proveedores TIC críticos/ importantes definidos por el marco DORA.</w:t>
      </w:r>
    </w:p>
    <w:p>
      <w:pPr>
        <w:pStyle w:val="ListBullet"/>
        <w:keepLines w:val="1"/>
        <w:widowControl w:val="1"/>
      </w:pPr>
      <w:r>
        <w:t>[ ] Se articuló un ejercicio conjunto o “pooled” con varios proveedores y entidades.</w:t>
      </w:r>
    </w:p>
    <w:p>
      <w:pPr>
        <w:pStyle w:val="Heading3"/>
        <w:keepNext/>
        <w:keepLines/>
      </w:pPr>
      <w:r>
        <w:t>2.2 Ámbito técnico</w:t>
      </w:r>
    </w:p>
    <w:p>
      <w:pPr>
        <w:pStyle w:val="ListNumber"/>
        <w:keepLines w:val="1"/>
        <w:keepNext w:val="1"/>
        <w:widowControl w:val="1"/>
      </w:pPr>
      <w:r>
        <w:br/>
        <w:t>El TLPT ejecutado se realizó sobre:</w:t>
        <w:br/>
        <w:br/>
        <w:t>[ ] Entornos de preproducción o laboratorio, por motivos de “prudencia”.</w:t>
        <w:br/>
        <w:t>[ ] Mezcla de preproducción y producción.</w:t>
        <w:br/>
        <w:t>[ ] Sistemas en producción, con medidas de contención de riesgo, según exigen DORA y TIBER-EU/TIBER-ES.[web:36][web:38]</w:t>
        <w:br/>
        <w:br/>
      </w:r>
    </w:p>
    <w:p>
      <w:pPr>
        <w:pStyle w:val="ListNumber"/>
        <w:keepLines w:val="1"/>
        <w:widowControl w:val="1"/>
      </w:pPr>
      <w:r>
        <w:br/>
        <w:t>Tipo de activos en alcance (marcar todas las opciones relevantes)</w:t>
        <w:br/>
        <w:br/>
        <w:t>[ ] Canales digitales de clientes (web, móvil).</w:t>
        <w:br/>
        <w:t>[ ] Sistemas de pagos y compensación.</w:t>
        <w:br/>
        <w:t>[ ] Sistemas de mercado de valores (negociación, liquidación).</w:t>
        <w:br/>
        <w:t>[ ] Sistemas core bancarios / core aseguradores.</w:t>
        <w:br/>
        <w:t>[ ] Sistemas de gestión interna (ERP, HR, etc.).</w:t>
        <w:br/>
        <w:t>[ ] Infraestructura de red, IAM, directorio, etc.</w:t>
        <w:br/>
        <w:t>[ ] Otros: ____</w:t>
        <w:br/>
        <w:br/>
      </w:r>
    </w:p>
    <w:p>
      <w:r>
        <w:t>El TLPT ejecutado se realizó sobre:</w:t>
      </w:r>
    </w:p>
    <w:p>
      <w:pPr>
        <w:pStyle w:val="ListBullet"/>
        <w:keepLines w:val="1"/>
        <w:keepNext w:val="1"/>
        <w:widowControl w:val="1"/>
      </w:pPr>
      <w:r>
        <w:t>[ ] Entornos de preproducción o laboratorio, por motivos de “prudencia”.</w:t>
      </w:r>
    </w:p>
    <w:p>
      <w:pPr>
        <w:pStyle w:val="ListBullet"/>
        <w:keepLines w:val="1"/>
        <w:keepNext w:val="1"/>
        <w:widowControl w:val="1"/>
      </w:pPr>
      <w:r>
        <w:t>[ ] Mezcla de preproducción y producción.</w:t>
      </w:r>
    </w:p>
    <w:p>
      <w:pPr>
        <w:pStyle w:val="ListBullet"/>
        <w:keepLines w:val="1"/>
        <w:widowControl w:val="1"/>
      </w:pPr>
      <w:r>
        <w:t>[ ] Sistemas en producción, con medidas de contención de riesgo, según exigen DORA y TIBER-EU/TIBER-ES.[web:36][web:38]</w:t>
      </w:r>
    </w:p>
    <w:p>
      <w:r>
        <w:t>Tipo de activos en alcance (marcar todas las opciones relevantes)</w:t>
      </w:r>
    </w:p>
    <w:p>
      <w:pPr>
        <w:pStyle w:val="ListBullet"/>
        <w:keepLines w:val="1"/>
        <w:keepNext w:val="1"/>
        <w:widowControl w:val="1"/>
      </w:pPr>
      <w:r>
        <w:t>[ ] Canales digitales de clientes (web, móvil).</w:t>
      </w:r>
    </w:p>
    <w:p>
      <w:pPr>
        <w:pStyle w:val="ListBullet"/>
        <w:keepLines w:val="1"/>
        <w:keepNext w:val="1"/>
        <w:widowControl w:val="1"/>
      </w:pPr>
      <w:r>
        <w:t>[ ] Sistemas de pagos y compensación.</w:t>
      </w:r>
    </w:p>
    <w:p>
      <w:pPr>
        <w:pStyle w:val="ListBullet"/>
        <w:keepLines w:val="1"/>
        <w:keepNext w:val="1"/>
        <w:widowControl w:val="1"/>
      </w:pPr>
      <w:r>
        <w:t>[ ] Sistemas de mercado de valores (negociación, liquidación).</w:t>
      </w:r>
    </w:p>
    <w:p>
      <w:pPr>
        <w:pStyle w:val="ListBullet"/>
        <w:keepLines w:val="1"/>
        <w:keepNext w:val="1"/>
        <w:widowControl w:val="1"/>
      </w:pPr>
      <w:r>
        <w:t>[ ] Sistemas core bancarios / core aseguradores.</w:t>
      </w:r>
    </w:p>
    <w:p>
      <w:pPr>
        <w:pStyle w:val="ListBullet"/>
        <w:keepLines w:val="1"/>
        <w:keepNext w:val="1"/>
        <w:widowControl w:val="1"/>
      </w:pPr>
      <w:r>
        <w:t>[ ] Sistemas de gestión interna (ERP, HR, etc.).</w:t>
      </w:r>
    </w:p>
    <w:p>
      <w:pPr>
        <w:pStyle w:val="ListBullet"/>
        <w:keepLines w:val="1"/>
        <w:keepNext w:val="1"/>
        <w:widowControl w:val="1"/>
      </w:pPr>
      <w:r>
        <w:t>[ ] Infraestructura de red, IAM, directorio, etc.</w:t>
      </w:r>
    </w:p>
    <w:p>
      <w:pPr>
        <w:pStyle w:val="ListBullet"/>
        <w:keepLines w:val="1"/>
        <w:widowControl w:val="1"/>
      </w:pPr>
      <w:r>
        <w:t>[ ] Otros: ____</w:t>
      </w:r>
    </w:p>
    <w:p>
      <w:pPr>
        <w:pStyle w:val="Heading2"/>
        <w:keepNext/>
        <w:keepLines/>
      </w:pPr>
      <w:r>
        <w:rPr>
          <w:color w:val="0066CC"/>
        </w:rPr>
        <w:t>3. Metodología TLPT, TTI y Red Team</w:t>
      </w:r>
    </w:p>
    <w:p>
      <w:pPr>
        <w:pStyle w:val="Heading3"/>
        <w:keepNext/>
        <w:keepLines/>
      </w:pPr>
      <w:r>
        <w:t>3.1 Inteligencia de amenazas (Threat Intelligence / TTI)</w:t>
      </w:r>
    </w:p>
    <w:p>
      <w:pPr>
        <w:pStyle w:val="ListNumber"/>
        <w:keepLines w:val="1"/>
        <w:keepNext w:val="1"/>
        <w:widowControl w:val="1"/>
      </w:pPr>
      <w:r>
        <w:br/>
        <w:t>¿Se elaboró una fase de inteligencia de amenazas específica (TTI), conforme al marco TIBER-ES / TIBER-EU?[web:38][web:31]</w:t>
        <w:br/>
        <w:br/>
        <w:t>[ ] No, se usó una lista genérica de vulnerabilidades.</w:t>
        <w:br/>
        <w:t>[ ] Sí, pero limitada a fuentes internas y sin mapeo a amenazas del sector.</w:t>
        <w:br/>
        <w:t>[ ] Sí, con análisis de amenazas específico del sector y de la entidad.</w:t>
        <w:br/>
        <w:t>[ ] Sí, con TTI específica, validada por el equipo TIBER-ES / TLPT Authority, incluyendo escenarios sectoriales y cadena de suministro.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Número de escenarios de ataque definidos en la fase TTI:</w:t>
        <w:br/>
        <w:br/>
        <w:t>[ ] 1–3 (un “menú degustación”).</w:t>
        <w:br/>
        <w:t>[ ] 4–6.</w:t>
        <w:br/>
        <w:t>[ ] 7–10.</w:t>
        <w:br/>
        <w:t>[ ] &gt;10 (para gourmets de la complejidad).</w:t>
        <w:br/>
        <w:br/>
      </w:r>
    </w:p>
    <w:p>
      <w:pPr>
        <w:pStyle w:val="ListNumber"/>
        <w:keepLines w:val="1"/>
        <w:widowControl w:val="1"/>
      </w:pPr>
      <w:r>
        <w:br/>
        <w:t>¿Qué porcentaje aproximado de los escenarios TTI definidos llegó a ser ejercitado realmente durante el TLPT?</w:t>
        <w:br/>
        <w:br/>
        <w:t>[ ] &lt;25%.</w:t>
        <w:br/>
        <w:t>[ ] 25–50%.</w:t>
        <w:br/>
        <w:t>[ ] 51–75%.</w:t>
        <w:br/>
        <w:t>[ ] &gt;75%.</w:t>
        <w:br/>
        <w:br/>
      </w:r>
    </w:p>
    <w:p>
      <w:r>
        <w:t>¿Se elaboró una fase de inteligencia de amenazas específica (TTI), conforme al marco TIBER-ES / TIBER-EU?[web:38][web:31]</w:t>
      </w:r>
    </w:p>
    <w:p>
      <w:pPr>
        <w:pStyle w:val="ListBullet"/>
        <w:keepLines w:val="1"/>
        <w:keepNext w:val="1"/>
        <w:widowControl w:val="1"/>
      </w:pPr>
      <w:r>
        <w:t>[ ] No, se usó una lista genérica de vulnerabilidades.</w:t>
      </w:r>
    </w:p>
    <w:p>
      <w:pPr>
        <w:pStyle w:val="ListBullet"/>
        <w:keepLines w:val="1"/>
        <w:keepNext w:val="1"/>
        <w:widowControl w:val="1"/>
      </w:pPr>
      <w:r>
        <w:t>[ ] Sí, pero limitada a fuentes internas y sin mapeo a amenazas del sector.</w:t>
      </w:r>
    </w:p>
    <w:p>
      <w:pPr>
        <w:pStyle w:val="ListBullet"/>
        <w:keepLines w:val="1"/>
        <w:keepNext w:val="1"/>
        <w:widowControl w:val="1"/>
      </w:pPr>
      <w:r>
        <w:t>[ ] Sí, con análisis de amenazas específico del sector y de la entidad.</w:t>
      </w:r>
    </w:p>
    <w:p>
      <w:pPr>
        <w:pStyle w:val="ListBullet"/>
        <w:keepLines w:val="1"/>
        <w:widowControl w:val="1"/>
      </w:pPr>
      <w:r>
        <w:t>[ ] Sí, con TTI específica, validada por el equipo TIBER-ES / TLPT Authority, incluyendo escenarios sectoriales y cadena de suministro.</w:t>
      </w:r>
    </w:p>
    <w:p>
      <w:r>
        <w:t>Número de escenarios de ataque definidos en la fase TTI:</w:t>
      </w:r>
    </w:p>
    <w:p>
      <w:pPr>
        <w:pStyle w:val="ListBullet"/>
        <w:keepLines w:val="1"/>
        <w:keepNext w:val="1"/>
        <w:widowControl w:val="1"/>
      </w:pPr>
      <w:r>
        <w:t>[ ] 1–3 (un “menú degustación”).</w:t>
      </w:r>
    </w:p>
    <w:p>
      <w:pPr>
        <w:pStyle w:val="ListBullet"/>
        <w:keepLines w:val="1"/>
        <w:keepNext w:val="1"/>
        <w:widowControl w:val="1"/>
      </w:pPr>
      <w:r>
        <w:t>[ ] 4–6.</w:t>
      </w:r>
    </w:p>
    <w:p>
      <w:pPr>
        <w:pStyle w:val="ListBullet"/>
        <w:keepLines w:val="1"/>
        <w:keepNext w:val="1"/>
        <w:widowControl w:val="1"/>
      </w:pPr>
      <w:r>
        <w:t>[ ] 7–10.</w:t>
      </w:r>
    </w:p>
    <w:p>
      <w:pPr>
        <w:pStyle w:val="ListBullet"/>
        <w:keepLines w:val="1"/>
        <w:widowControl w:val="1"/>
      </w:pPr>
      <w:r>
        <w:t>[ ] &gt;10 (para gourmets de la complejidad).</w:t>
      </w:r>
    </w:p>
    <w:p>
      <w:r>
        <w:t>¿Qué porcentaje aproximado de los escenarios TTI definidos llegó a ser ejercitado realmente durante el TLPT?</w:t>
      </w:r>
    </w:p>
    <w:p>
      <w:pPr>
        <w:pStyle w:val="ListBullet"/>
        <w:keepLines w:val="1"/>
        <w:keepNext w:val="1"/>
        <w:widowControl w:val="1"/>
      </w:pPr>
      <w:r>
        <w:t>[ ] &lt;25%.</w:t>
      </w:r>
    </w:p>
    <w:p>
      <w:pPr>
        <w:pStyle w:val="ListBullet"/>
        <w:keepLines w:val="1"/>
        <w:keepNext w:val="1"/>
        <w:widowControl w:val="1"/>
      </w:pPr>
      <w:r>
        <w:t>[ ] 25–50%.</w:t>
      </w:r>
    </w:p>
    <w:p>
      <w:pPr>
        <w:pStyle w:val="ListBullet"/>
        <w:keepLines w:val="1"/>
        <w:keepNext w:val="1"/>
        <w:widowControl w:val="1"/>
      </w:pPr>
      <w:r>
        <w:t>[ ] 51–75%.</w:t>
      </w:r>
    </w:p>
    <w:p>
      <w:pPr>
        <w:pStyle w:val="ListBullet"/>
        <w:keepLines w:val="1"/>
        <w:widowControl w:val="1"/>
      </w:pPr>
      <w:r>
        <w:t>[ ] &gt;75%.</w:t>
      </w:r>
    </w:p>
    <w:p>
      <w:pPr>
        <w:pStyle w:val="Heading3"/>
        <w:keepNext/>
        <w:keepLines/>
      </w:pPr>
      <w:r>
        <w:t>3.2 Ejecución del Red Team</w:t>
      </w:r>
    </w:p>
    <w:p>
      <w:pPr>
        <w:pStyle w:val="ListNumber"/>
        <w:keepLines w:val="1"/>
        <w:keepNext w:val="1"/>
        <w:widowControl w:val="1"/>
      </w:pPr>
      <w:r>
        <w:br/>
        <w:t>Duración de la fase activa de Red Team (en semanas)[web:16][web:34]</w:t>
        <w:br/>
        <w:br/>
        <w:t>[ ] &lt;8 semanas.</w:t>
        <w:br/>
        <w:t>[ ] 8–11 semanas.</w:t>
        <w:br/>
        <w:t>[ ] ≥12 semanas (alineado con la duración de referencia del RTS TLPT).</w:t>
        <w:br/>
        <w:t>[ ] &gt;16 semanas (ejercicio largo y épico).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¿Cómo describiría el nivel de realismo de las tácticas, técnicas y procedimientos (TTP) utilizados por el Red Team?</w:t>
        <w:br/>
        <w:br/>
        <w:t>[ ] Básico (tácticas genéricas, tipo “curso de ética hacker nivel 1”).</w:t>
        <w:br/>
        <w:t>[ ] Intermedio (mezcla de técnicas estándar con algunos escenarios ad hoc).</w:t>
        <w:br/>
        <w:t>[ ] Alto (TTP mapeadas a amenazas reales observadas en el sector y a MITRE ATT&amp;CK).</w:t>
        <w:br/>
        <w:t>[ ] Muy alto (uso de TTP avanzadas, living‑off‑the‑land, simulación de adversarios específicos).</w:t>
        <w:br/>
        <w:br/>
      </w:r>
    </w:p>
    <w:p>
      <w:pPr>
        <w:pStyle w:val="ListNumber"/>
        <w:keepLines w:val="1"/>
        <w:widowControl w:val="1"/>
      </w:pPr>
      <w:r>
        <w:br/>
        <w:t>Grado de intervención del White Team durante la prueba (ayudas, bypasses, accesos directos)</w:t>
        <w:br/>
        <w:br/>
        <w:t>[ ] Mínimo; casi todo el mérito o el desastre es atribuible al Red Team y al Blue Team.</w:t>
        <w:br/>
        <w:t>[ ] Moderado; se concedieron algunas ayudas para evitar impactos excesivos.</w:t>
        <w:br/>
        <w:t>[ ] Alto; el ejercicio habría fracasado sin intervención frecuente del White Team.</w:t>
        <w:br/>
        <w:br/>
      </w:r>
    </w:p>
    <w:p>
      <w:r>
        <w:t>Duración de la fase activa de Red Team (en semanas)[web:16][web:34]</w:t>
      </w:r>
    </w:p>
    <w:p>
      <w:pPr>
        <w:pStyle w:val="ListBullet"/>
        <w:keepLines w:val="1"/>
        <w:keepNext w:val="1"/>
        <w:widowControl w:val="1"/>
      </w:pPr>
      <w:r>
        <w:t>[ ] &lt;8 semanas.</w:t>
      </w:r>
    </w:p>
    <w:p>
      <w:pPr>
        <w:pStyle w:val="ListBullet"/>
        <w:keepLines w:val="1"/>
        <w:keepNext w:val="1"/>
        <w:widowControl w:val="1"/>
      </w:pPr>
      <w:r>
        <w:t>[ ] 8–11 semanas.</w:t>
      </w:r>
    </w:p>
    <w:p>
      <w:pPr>
        <w:pStyle w:val="ListBullet"/>
        <w:keepLines w:val="1"/>
        <w:keepNext w:val="1"/>
        <w:widowControl w:val="1"/>
      </w:pPr>
      <w:r>
        <w:t>[ ] ≥12 semanas (alineado con la duración de referencia del RTS TLPT).</w:t>
      </w:r>
    </w:p>
    <w:p>
      <w:pPr>
        <w:pStyle w:val="ListBullet"/>
        <w:keepLines w:val="1"/>
        <w:widowControl w:val="1"/>
      </w:pPr>
      <w:r>
        <w:t>[ ] &gt;16 semanas (ejercicio largo y épico).</w:t>
      </w:r>
    </w:p>
    <w:p>
      <w:r>
        <w:t>¿Cómo describiría el nivel de realismo de las tácticas, técnicas y procedimientos (TTP) utilizados por el Red Team?</w:t>
      </w:r>
    </w:p>
    <w:p>
      <w:pPr>
        <w:pStyle w:val="ListBullet"/>
        <w:keepLines w:val="1"/>
        <w:keepNext w:val="1"/>
        <w:widowControl w:val="1"/>
      </w:pPr>
      <w:r>
        <w:t>[ ] Básico (tácticas genéricas, tipo “curso de ética hacker nivel 1”).</w:t>
      </w:r>
    </w:p>
    <w:p>
      <w:pPr>
        <w:pStyle w:val="ListBullet"/>
        <w:keepLines w:val="1"/>
        <w:keepNext w:val="1"/>
        <w:widowControl w:val="1"/>
      </w:pPr>
      <w:r>
        <w:t>[ ] Intermedio (mezcla de técnicas estándar con algunos escenarios ad hoc).</w:t>
      </w:r>
    </w:p>
    <w:p>
      <w:pPr>
        <w:pStyle w:val="ListBullet"/>
        <w:keepLines w:val="1"/>
        <w:keepNext w:val="1"/>
        <w:widowControl w:val="1"/>
      </w:pPr>
      <w:r>
        <w:t>[ ] Alto (TTP mapeadas a amenazas reales observadas en el sector y a MITRE ATT&amp;CK).</w:t>
      </w:r>
    </w:p>
    <w:p>
      <w:pPr>
        <w:pStyle w:val="ListBullet"/>
        <w:keepLines w:val="1"/>
        <w:widowControl w:val="1"/>
      </w:pPr>
      <w:r>
        <w:t>[ ] Muy alto (uso de TTP avanzadas, living‑off‑the‑land, simulación de adversarios específicos).</w:t>
      </w:r>
    </w:p>
    <w:p>
      <w:r>
        <w:t>Grado de intervención del White Team durante la prueba (ayudas, bypasses, accesos directos)</w:t>
      </w:r>
    </w:p>
    <w:p>
      <w:pPr>
        <w:pStyle w:val="ListBullet"/>
        <w:keepLines w:val="1"/>
        <w:keepNext w:val="1"/>
        <w:widowControl w:val="1"/>
      </w:pPr>
      <w:r>
        <w:t>[ ] Mínimo; casi todo el mérito o el desastre es atribuible al Red Team y al Blue Team.</w:t>
      </w:r>
    </w:p>
    <w:p>
      <w:pPr>
        <w:pStyle w:val="ListBullet"/>
        <w:keepLines w:val="1"/>
        <w:keepNext w:val="1"/>
        <w:widowControl w:val="1"/>
      </w:pPr>
      <w:r>
        <w:t>[ ] Moderado; se concedieron algunas ayudas para evitar impactos excesivos.</w:t>
      </w:r>
    </w:p>
    <w:p>
      <w:pPr>
        <w:pStyle w:val="ListBullet"/>
        <w:keepLines w:val="1"/>
        <w:widowControl w:val="1"/>
      </w:pPr>
      <w:r>
        <w:t>[ ] Alto; el ejercicio habría fracasado sin intervención frecuente del White Team.</w:t>
      </w:r>
    </w:p>
    <w:p>
      <w:pPr>
        <w:pStyle w:val="Heading2"/>
        <w:keepNext/>
        <w:keepLines/>
      </w:pPr>
      <w:r>
        <w:rPr>
          <w:color w:val="0066CC"/>
        </w:rPr>
        <w:t>4. Detección, respuesta y continuidad (indicadores operativos)</w:t>
      </w:r>
    </w:p>
    <w:p>
      <w:pPr>
        <w:pStyle w:val="Heading3"/>
        <w:keepNext/>
        <w:keepLines/>
      </w:pPr>
      <w:r>
        <w:t>4.1 Detección (MTTD y cobertura)</w:t>
      </w:r>
    </w:p>
    <w:p>
      <w:pPr>
        <w:pStyle w:val="ListNumber"/>
        <w:keepLines w:val="1"/>
        <w:keepNext w:val="1"/>
        <w:widowControl w:val="1"/>
      </w:pPr>
      <w:r>
        <w:br/>
        <w:t>Frente a las actividades ofensivas del TLPT, ¿en cuánto tiempo medio se produjo la detección inicial (MTTD)?</w:t>
        <w:br/>
        <w:br/>
        <w:t>[ ] No se detectó nada hasta que el White Team lo explicó en el informe.</w:t>
        <w:br/>
        <w:t>[ ] Más de 7 días.</w:t>
        <w:br/>
        <w:t>[ ] Entre 24 horas y 7 días.</w:t>
        <w:br/>
        <w:t>[ ] Menos de 24 horas.</w:t>
        <w:br/>
        <w:t>[ ] Menos de 4 horas (reflejos de ninja digital).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¿Qué porcentaje aproximado de las acciones del Red Team fueron detectadas por los sistemas de monitorización y el personal operativo?</w:t>
        <w:br/>
        <w:br/>
        <w:t>[ ] 0–25% (mucho por hacer).</w:t>
        <w:br/>
        <w:t>[ ] 26–50%.</w:t>
        <w:br/>
        <w:t>[ ] 51–75%.</w:t>
        <w:br/>
        <w:t>[ ] &gt;75% (no está mal para un día en producción).</w:t>
        <w:br/>
        <w:br/>
      </w:r>
    </w:p>
    <w:p>
      <w:pPr>
        <w:pStyle w:val="ListNumber"/>
        <w:keepLines w:val="1"/>
        <w:widowControl w:val="1"/>
      </w:pPr>
      <w:r>
        <w:br/>
        <w:t>Principales fuentes de detección (marcar todas las que apliquen)</w:t>
        <w:br/>
        <w:br/>
        <w:t>[ ] SIEM / SOC propio.</w:t>
        <w:br/>
        <w:t>[ ] SOC externo / MSSP.</w:t>
        <w:br/>
        <w:t>[ ] Alertas en herramientas EDR/XDR.</w:t>
        <w:br/>
        <w:t>[ ] Monitorización de fraude transaccional.</w:t>
        <w:br/>
        <w:t>[ ] Usuarios internos “sospechosamente atentos”.</w:t>
        <w:br/>
        <w:t>[ ] Otros: ____</w:t>
        <w:br/>
        <w:br/>
      </w:r>
    </w:p>
    <w:p>
      <w:r>
        <w:t>Frente a las actividades ofensivas del TLPT, ¿en cuánto tiempo medio se produjo la detección inicial (MTTD)?</w:t>
      </w:r>
    </w:p>
    <w:p>
      <w:pPr>
        <w:pStyle w:val="ListBullet"/>
        <w:keepLines w:val="1"/>
        <w:keepNext w:val="1"/>
        <w:widowControl w:val="1"/>
      </w:pPr>
      <w:r>
        <w:t>[ ] No se detectó nada hasta que el White Team lo explicó en el informe.</w:t>
      </w:r>
    </w:p>
    <w:p>
      <w:pPr>
        <w:pStyle w:val="ListBullet"/>
        <w:keepLines w:val="1"/>
        <w:keepNext w:val="1"/>
        <w:widowControl w:val="1"/>
      </w:pPr>
      <w:r>
        <w:t>[ ] Más de 7 días.</w:t>
      </w:r>
    </w:p>
    <w:p>
      <w:pPr>
        <w:pStyle w:val="ListBullet"/>
        <w:keepLines w:val="1"/>
        <w:keepNext w:val="1"/>
        <w:widowControl w:val="1"/>
      </w:pPr>
      <w:r>
        <w:t>[ ] Entre 24 horas y 7 días.</w:t>
      </w:r>
    </w:p>
    <w:p>
      <w:pPr>
        <w:pStyle w:val="ListBullet"/>
        <w:keepLines w:val="1"/>
        <w:keepNext w:val="1"/>
        <w:widowControl w:val="1"/>
      </w:pPr>
      <w:r>
        <w:t>[ ] Menos de 24 horas.</w:t>
      </w:r>
    </w:p>
    <w:p>
      <w:pPr>
        <w:pStyle w:val="ListBullet"/>
        <w:keepLines w:val="1"/>
        <w:widowControl w:val="1"/>
      </w:pPr>
      <w:r>
        <w:t>[ ] Menos de 4 horas (reflejos de ninja digital).</w:t>
      </w:r>
    </w:p>
    <w:p>
      <w:r>
        <w:t>¿Qué porcentaje aproximado de las acciones del Red Team fueron detectadas por los sistemas de monitorización y el personal operativo?</w:t>
      </w:r>
    </w:p>
    <w:p>
      <w:pPr>
        <w:pStyle w:val="ListBullet"/>
        <w:keepLines w:val="1"/>
        <w:keepNext w:val="1"/>
        <w:widowControl w:val="1"/>
      </w:pPr>
      <w:r>
        <w:t>[ ] 0–25% (mucho por hacer).</w:t>
      </w:r>
    </w:p>
    <w:p>
      <w:pPr>
        <w:pStyle w:val="ListBullet"/>
        <w:keepLines w:val="1"/>
        <w:keepNext w:val="1"/>
        <w:widowControl w:val="1"/>
      </w:pPr>
      <w:r>
        <w:t>[ ] 26–50%.</w:t>
      </w:r>
    </w:p>
    <w:p>
      <w:pPr>
        <w:pStyle w:val="ListBullet"/>
        <w:keepLines w:val="1"/>
        <w:keepNext w:val="1"/>
        <w:widowControl w:val="1"/>
      </w:pPr>
      <w:r>
        <w:t>[ ] 51–75%.</w:t>
      </w:r>
    </w:p>
    <w:p>
      <w:pPr>
        <w:pStyle w:val="ListBullet"/>
        <w:keepLines w:val="1"/>
        <w:widowControl w:val="1"/>
      </w:pPr>
      <w:r>
        <w:t>[ ] &gt;75% (no está mal para un día en producción).</w:t>
      </w:r>
    </w:p>
    <w:p>
      <w:r>
        <w:t>Principales fuentes de detección (marcar todas las que apliquen)</w:t>
      </w:r>
    </w:p>
    <w:p>
      <w:pPr>
        <w:pStyle w:val="ListBullet"/>
        <w:keepLines w:val="1"/>
        <w:keepNext w:val="1"/>
        <w:widowControl w:val="1"/>
      </w:pPr>
      <w:r>
        <w:t>[ ] SIEM / SOC propio.</w:t>
      </w:r>
    </w:p>
    <w:p>
      <w:pPr>
        <w:pStyle w:val="ListBullet"/>
        <w:keepLines w:val="1"/>
        <w:keepNext w:val="1"/>
        <w:widowControl w:val="1"/>
      </w:pPr>
      <w:r>
        <w:t>[ ] SOC externo / MSSP.</w:t>
      </w:r>
    </w:p>
    <w:p>
      <w:pPr>
        <w:pStyle w:val="ListBullet"/>
        <w:keepLines w:val="1"/>
        <w:keepNext w:val="1"/>
        <w:widowControl w:val="1"/>
      </w:pPr>
      <w:r>
        <w:t>[ ] Alertas en herramientas EDR/XDR.</w:t>
      </w:r>
    </w:p>
    <w:p>
      <w:pPr>
        <w:pStyle w:val="ListBullet"/>
        <w:keepLines w:val="1"/>
        <w:keepNext w:val="1"/>
        <w:widowControl w:val="1"/>
      </w:pPr>
      <w:r>
        <w:t>[ ] Monitorización de fraude transaccional.</w:t>
      </w:r>
    </w:p>
    <w:p>
      <w:pPr>
        <w:pStyle w:val="ListBullet"/>
        <w:keepLines w:val="1"/>
        <w:keepNext w:val="1"/>
        <w:widowControl w:val="1"/>
      </w:pPr>
      <w:r>
        <w:t>[ ] Usuarios internos “sospechosamente atentos”.</w:t>
      </w:r>
    </w:p>
    <w:p>
      <w:pPr>
        <w:pStyle w:val="ListBullet"/>
        <w:keepLines w:val="1"/>
        <w:widowControl w:val="1"/>
      </w:pPr>
      <w:r>
        <w:t>[ ] Otros: ____</w:t>
      </w:r>
    </w:p>
    <w:p>
      <w:pPr>
        <w:pStyle w:val="Heading3"/>
        <w:keepNext/>
        <w:keepLines/>
      </w:pPr>
      <w:r>
        <w:t>4.2 Respuesta y recuperación (MTTC, MTTR)</w:t>
      </w:r>
    </w:p>
    <w:p>
      <w:pPr>
        <w:pStyle w:val="ListNumber"/>
        <w:keepLines w:val="1"/>
        <w:keepNext w:val="1"/>
        <w:widowControl w:val="1"/>
      </w:pPr>
      <w:r>
        <w:br/>
        <w:t>Una vez detectado el ataque, ¿cuánto tiempo medio se tardó en iniciar acciones de contención (MTTC)?</w:t>
        <w:br/>
        <w:br/>
        <w:t>[ ] No se llegó a contener durante el ejercicio.</w:t>
        <w:br/>
        <w:t>[ ] Más de 24 horas.</w:t>
        <w:br/>
        <w:t>[ ] Entre 4 y 24 horas.</w:t>
        <w:br/>
        <w:t>[ ] Menos de 4 horas.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Tiempo estimado para restablecer la operación normal de los sistemas afectados (MTTR, durante el ejercicio)[web:39]</w:t>
        <w:br/>
        <w:br/>
        <w:t>[ ] No se simuló recuperación (foco exclusivamente ofensivo).</w:t>
        <w:br/>
        <w:t>[ ] Más de 72 horas.</w:t>
        <w:br/>
        <w:t>[ ] Entre 24 y 72 horas.</w:t>
        <w:br/>
        <w:t>[ ] Menos de 24 horas.</w:t>
        <w:br/>
        <w:br/>
      </w:r>
    </w:p>
    <w:p>
      <w:pPr>
        <w:pStyle w:val="ListNumber"/>
        <w:keepLines w:val="1"/>
        <w:widowControl w:val="1"/>
      </w:pPr>
      <w:r>
        <w:br/>
        <w:t>Coordinación entre TLPT y los planes de continuidad de negocio (BCP/DRP)</w:t>
        <w:br/>
        <w:br/>
        <w:t>[ ] No se involucró al equipo de continuidad de negocio.</w:t>
        <w:br/>
        <w:t>[ ] Se informó a BCP/DRP, pero sin escenarios específicos.</w:t>
        <w:br/>
        <w:t>[ ] Se probaron procedimientos de continuidad vinculados a los escenarios TLPT.</w:t>
        <w:br/>
        <w:t>[ ] Se obtuvo feedback formal de continuidad para mejorar los planes y ejercicios conjuntos.</w:t>
        <w:br/>
        <w:br/>
      </w:r>
    </w:p>
    <w:p>
      <w:r>
        <w:t>Una vez detectado el ataque, ¿cuánto tiempo medio se tardó en iniciar acciones de contención (MTTC)?</w:t>
      </w:r>
    </w:p>
    <w:p>
      <w:pPr>
        <w:pStyle w:val="ListBullet"/>
        <w:keepLines w:val="1"/>
        <w:keepNext w:val="1"/>
        <w:widowControl w:val="1"/>
      </w:pPr>
      <w:r>
        <w:t>[ ] No se llegó a contener durante el ejercicio.</w:t>
      </w:r>
    </w:p>
    <w:p>
      <w:pPr>
        <w:pStyle w:val="ListBullet"/>
        <w:keepLines w:val="1"/>
        <w:keepNext w:val="1"/>
        <w:widowControl w:val="1"/>
      </w:pPr>
      <w:r>
        <w:t>[ ] Más de 24 horas.</w:t>
      </w:r>
    </w:p>
    <w:p>
      <w:pPr>
        <w:pStyle w:val="ListBullet"/>
        <w:keepLines w:val="1"/>
        <w:keepNext w:val="1"/>
        <w:widowControl w:val="1"/>
      </w:pPr>
      <w:r>
        <w:t>[ ] Entre 4 y 24 horas.</w:t>
      </w:r>
    </w:p>
    <w:p>
      <w:pPr>
        <w:pStyle w:val="ListBullet"/>
        <w:keepLines w:val="1"/>
        <w:widowControl w:val="1"/>
      </w:pPr>
      <w:r>
        <w:t>[ ] Menos de 4 horas.</w:t>
      </w:r>
    </w:p>
    <w:p>
      <w:r>
        <w:t>Tiempo estimado para restablecer la operación normal de los sistemas afectados (MTTR, durante el ejercicio)[web:39]</w:t>
      </w:r>
    </w:p>
    <w:p>
      <w:pPr>
        <w:pStyle w:val="ListBullet"/>
        <w:keepLines w:val="1"/>
        <w:keepNext w:val="1"/>
        <w:widowControl w:val="1"/>
      </w:pPr>
      <w:r>
        <w:t>[ ] No se simuló recuperación (foco exclusivamente ofensivo).</w:t>
      </w:r>
    </w:p>
    <w:p>
      <w:pPr>
        <w:pStyle w:val="ListBullet"/>
        <w:keepLines w:val="1"/>
        <w:keepNext w:val="1"/>
        <w:widowControl w:val="1"/>
      </w:pPr>
      <w:r>
        <w:t>[ ] Más de 72 horas.</w:t>
      </w:r>
    </w:p>
    <w:p>
      <w:pPr>
        <w:pStyle w:val="ListBullet"/>
        <w:keepLines w:val="1"/>
        <w:keepNext w:val="1"/>
        <w:widowControl w:val="1"/>
      </w:pPr>
      <w:r>
        <w:t>[ ] Entre 24 y 72 horas.</w:t>
      </w:r>
    </w:p>
    <w:p>
      <w:pPr>
        <w:pStyle w:val="ListBullet"/>
        <w:keepLines w:val="1"/>
        <w:widowControl w:val="1"/>
      </w:pPr>
      <w:r>
        <w:t>[ ] Menos de 24 horas.</w:t>
      </w:r>
    </w:p>
    <w:p>
      <w:r>
        <w:t>Coordinación entre TLPT y los planes de continuidad de negocio (BCP/DRP)</w:t>
      </w:r>
    </w:p>
    <w:p>
      <w:pPr>
        <w:pStyle w:val="ListBullet"/>
        <w:keepLines w:val="1"/>
        <w:keepNext w:val="1"/>
        <w:widowControl w:val="1"/>
      </w:pPr>
      <w:r>
        <w:t>[ ] No se involucró al equipo de continuidad de negocio.</w:t>
      </w:r>
    </w:p>
    <w:p>
      <w:pPr>
        <w:pStyle w:val="ListBullet"/>
        <w:keepLines w:val="1"/>
        <w:keepNext w:val="1"/>
        <w:widowControl w:val="1"/>
      </w:pPr>
      <w:r>
        <w:t>[ ] Se informó a BCP/DRP, pero sin escenarios específicos.</w:t>
      </w:r>
    </w:p>
    <w:p>
      <w:pPr>
        <w:pStyle w:val="ListBullet"/>
        <w:keepLines w:val="1"/>
        <w:keepNext w:val="1"/>
        <w:widowControl w:val="1"/>
      </w:pPr>
      <w:r>
        <w:t>[ ] Se probaron procedimientos de continuidad vinculados a los escenarios TLPT.</w:t>
      </w:r>
    </w:p>
    <w:p>
      <w:pPr>
        <w:pStyle w:val="ListBullet"/>
        <w:keepLines w:val="1"/>
        <w:widowControl w:val="1"/>
      </w:pPr>
      <w:r>
        <w:t>[ ] Se obtuvo feedback formal de continuidad para mejorar los planes y ejercicios conjuntos.</w:t>
      </w:r>
    </w:p>
    <w:p>
      <w:pPr>
        <w:pStyle w:val="Heading2"/>
        <w:keepNext/>
        <w:keepLines/>
      </w:pPr>
      <w:r>
        <w:rPr>
          <w:color w:val="0066CC"/>
        </w:rPr>
        <w:t>5. Hallazgos, remediación y seguimiento</w:t>
      </w:r>
    </w:p>
    <w:p>
      <w:pPr>
        <w:pStyle w:val="Heading3"/>
        <w:keepNext/>
        <w:keepLines/>
      </w:pPr>
      <w:r>
        <w:t>5.1 Severidad y volumen de hallazgos</w:t>
      </w:r>
    </w:p>
    <w:p>
      <w:pPr>
        <w:pStyle w:val="ListNumber"/>
        <w:keepLines w:val="1"/>
        <w:keepNext w:val="1"/>
        <w:widowControl w:val="1"/>
      </w:pPr>
      <w:r>
        <w:br/>
        <w:t>Número aproximado de hallazgos identificados en el último TLPT (agrupado por severidad)</w:t>
        <w:br/>
        <w:br/>
        <w:t>[ ] 0–5 hallazgos críticos/altos.</w:t>
        <w:br/>
        <w:t>[ ] 6–15 hallazgos críticos/altos.</w:t>
        <w:br/>
        <w:t>[ ] &gt;15 hallazgos críticos/altos.</w:t>
        <w:br/>
        <w:t>[ ] Preferimos no responder (por pudor estadístico).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¿Cuál fue el porcentaje de hallazgos críticos/altos con plan de remediación aprobado en un plazo ≤ 8 semanas desde la recepción del informe? [web:16]</w:t>
        <w:br/>
        <w:br/>
        <w:t>[ ] 0–25%.</w:t>
        <w:br/>
        <w:t>[ ] 26–50%.</w:t>
        <w:br/>
        <w:t>[ ] 51–75%.</w:t>
        <w:br/>
        <w:t>[ ] &gt;75%.</w:t>
        <w:br/>
        <w:br/>
      </w:r>
    </w:p>
    <w:p>
      <w:pPr>
        <w:pStyle w:val="ListNumber"/>
        <w:keepLines w:val="1"/>
        <w:widowControl w:val="1"/>
      </w:pPr>
      <w:r>
        <w:br/>
        <w:t>¿Qué porcentaje de hallazgos identificados en el TLPT fueron recurrentes (ya habían sido detectados en ejercicios o auditorías previas)?</w:t>
        <w:br/>
        <w:br/>
        <w:t>[ ] 0–10% (aprendemos rápido).</w:t>
        <w:br/>
        <w:t>[ ] 11–30%.</w:t>
        <w:br/>
        <w:t>[ ] 31–50%.</w:t>
        <w:br/>
        <w:t>[ ] &gt;50% (la resiliencia se nos está repitiendo).</w:t>
        <w:br/>
        <w:br/>
      </w:r>
    </w:p>
    <w:p>
      <w:r>
        <w:t>Número aproximado de hallazgos identificados en el último TLPT (agrupado por severidad)</w:t>
      </w:r>
    </w:p>
    <w:p>
      <w:pPr>
        <w:pStyle w:val="ListBullet"/>
        <w:keepLines w:val="1"/>
        <w:keepNext w:val="1"/>
        <w:widowControl w:val="1"/>
      </w:pPr>
      <w:r>
        <w:t>[ ] 0–5 hallazgos críticos/altos.</w:t>
      </w:r>
    </w:p>
    <w:p>
      <w:pPr>
        <w:pStyle w:val="ListBullet"/>
        <w:keepLines w:val="1"/>
        <w:keepNext w:val="1"/>
        <w:widowControl w:val="1"/>
      </w:pPr>
      <w:r>
        <w:t>[ ] 6–15 hallazgos críticos/altos.</w:t>
      </w:r>
    </w:p>
    <w:p>
      <w:pPr>
        <w:pStyle w:val="ListBullet"/>
        <w:keepLines w:val="1"/>
        <w:keepNext w:val="1"/>
        <w:widowControl w:val="1"/>
      </w:pPr>
      <w:r>
        <w:t>[ ] &gt;15 hallazgos críticos/altos.</w:t>
      </w:r>
    </w:p>
    <w:p>
      <w:pPr>
        <w:pStyle w:val="ListBullet"/>
        <w:keepLines w:val="1"/>
        <w:widowControl w:val="1"/>
      </w:pPr>
      <w:r>
        <w:t>[ ] Preferimos no responder (por pudor estadístico).</w:t>
      </w:r>
    </w:p>
    <w:p>
      <w:r>
        <w:t>¿Cuál fue el porcentaje de hallazgos críticos/altos con plan de remediación aprobado en un plazo ≤ 8 semanas desde la recepción del informe? [web:16]</w:t>
      </w:r>
    </w:p>
    <w:p>
      <w:pPr>
        <w:pStyle w:val="ListBullet"/>
        <w:keepLines w:val="1"/>
        <w:keepNext w:val="1"/>
        <w:widowControl w:val="1"/>
      </w:pPr>
      <w:r>
        <w:t>[ ] 0–25%.</w:t>
      </w:r>
    </w:p>
    <w:p>
      <w:pPr>
        <w:pStyle w:val="ListBullet"/>
        <w:keepLines w:val="1"/>
        <w:keepNext w:val="1"/>
        <w:widowControl w:val="1"/>
      </w:pPr>
      <w:r>
        <w:t>[ ] 26–50%.</w:t>
      </w:r>
    </w:p>
    <w:p>
      <w:pPr>
        <w:pStyle w:val="ListBullet"/>
        <w:keepLines w:val="1"/>
        <w:keepNext w:val="1"/>
        <w:widowControl w:val="1"/>
      </w:pPr>
      <w:r>
        <w:t>[ ] 51–75%.</w:t>
      </w:r>
    </w:p>
    <w:p>
      <w:pPr>
        <w:pStyle w:val="ListBullet"/>
        <w:keepLines w:val="1"/>
        <w:widowControl w:val="1"/>
      </w:pPr>
      <w:r>
        <w:t>[ ] &gt;75%.</w:t>
      </w:r>
    </w:p>
    <w:p>
      <w:r>
        <w:t>¿Qué porcentaje de hallazgos identificados en el TLPT fueron recurrentes (ya habían sido detectados en ejercicios o auditorías previas)?</w:t>
      </w:r>
    </w:p>
    <w:p>
      <w:pPr>
        <w:pStyle w:val="ListBullet"/>
        <w:keepLines w:val="1"/>
        <w:keepNext w:val="1"/>
        <w:widowControl w:val="1"/>
      </w:pPr>
      <w:r>
        <w:t>[ ] 0–10% (aprendemos rápido).</w:t>
      </w:r>
    </w:p>
    <w:p>
      <w:pPr>
        <w:pStyle w:val="ListBullet"/>
        <w:keepLines w:val="1"/>
        <w:keepNext w:val="1"/>
        <w:widowControl w:val="1"/>
      </w:pPr>
      <w:r>
        <w:t>[ ] 11–30%.</w:t>
      </w:r>
    </w:p>
    <w:p>
      <w:pPr>
        <w:pStyle w:val="ListBullet"/>
        <w:keepLines w:val="1"/>
        <w:keepNext w:val="1"/>
        <w:widowControl w:val="1"/>
      </w:pPr>
      <w:r>
        <w:t>[ ] 31–50%.</w:t>
      </w:r>
    </w:p>
    <w:p>
      <w:pPr>
        <w:pStyle w:val="ListBullet"/>
        <w:keepLines w:val="1"/>
        <w:widowControl w:val="1"/>
      </w:pPr>
      <w:r>
        <w:t>[ ] &gt;50% (la resiliencia se nos está repitiendo).</w:t>
      </w:r>
    </w:p>
    <w:p>
      <w:pPr>
        <w:pStyle w:val="Heading3"/>
        <w:keepNext/>
        <w:keepLines/>
      </w:pPr>
      <w:r>
        <w:t>5.2 Plan de acción, re‑test y attestation</w:t>
      </w:r>
    </w:p>
    <w:p>
      <w:pPr>
        <w:pStyle w:val="ListNumber"/>
        <w:keepLines w:val="1"/>
        <w:keepNext w:val="1"/>
        <w:widowControl w:val="1"/>
      </w:pPr>
      <w:r>
        <w:br/>
        <w:t>¿Existe un plan de remediación formal, priorizado y aprobado por el órgano competente para los hallazgos TLPT?</w:t>
        <w:br/>
        <w:br/>
        <w:t>[ ] No; cada equipo gestiona “su parte” como puede.</w:t>
        <w:br/>
        <w:t>[ ] Sí, pero sin priorización explícita por criticidad.</w:t>
        <w:br/>
        <w:t>[ ] Sí, priorizado por riesgo y con plazos definidos.</w:t>
        <w:br/>
        <w:t>[ ] Sí, priorizado, con responsables asignados y seguimiento periódico en comité de riesgos.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Nivel de avance en la ejecución del plan de remediación del último TLPT</w:t>
        <w:br/>
        <w:br/>
        <w:t>[ ] &lt;25% de acciones completadas.</w:t>
        <w:br/>
        <w:t>[ ] 26–50%.</w:t>
        <w:br/>
        <w:t>[ ] 51–75%.</w:t>
        <w:br/>
        <w:t>[ ] &gt;75%.</w:t>
        <w:br/>
        <w:t>[ ] Completado y verificado mediante re‑test.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¿Se ha realizado un re‑test formal (o ejercicio complementario) para verificar la remediación de los hallazgos TLPT más críticos?</w:t>
        <w:br/>
        <w:br/>
        <w:t>[ ] No, confiamos en la documentación.</w:t>
        <w:br/>
        <w:t>[ ] Sí, de forma parcial, sobre algunos hallazgos.</w:t>
        <w:br/>
        <w:t>[ ] Sí, re‑test completo sobre hallazgos críticos/altos.</w:t>
        <w:br/>
        <w:t>[ ] Sí, con evidencia consolidada para supervisores y auditores.</w:t>
        <w:br/>
        <w:br/>
      </w:r>
    </w:p>
    <w:p>
      <w:pPr>
        <w:pStyle w:val="ListNumber"/>
        <w:keepLines w:val="1"/>
        <w:widowControl w:val="1"/>
      </w:pPr>
      <w:r>
        <w:br/>
        <w:t>¿La entidad ha recibido la attestation TLPT de la autoridad competente (TIBER-ES / TLPT Authority) para el último ejercicio realizado?[web:16][web:38]</w:t>
        <w:br/>
        <w:br/>
        <w:t>[ ] No aplica (aún no hemos realizado TLPT).</w:t>
        <w:br/>
        <w:t>[ ] No, está en curso de revisión.</w:t>
        <w:br/>
        <w:t>[ ] Sí, con observaciones menores.</w:t>
        <w:br/>
        <w:t>[ ] Sí, sin observaciones significativas.</w:t>
        <w:br/>
        <w:br/>
      </w:r>
    </w:p>
    <w:p>
      <w:r>
        <w:t>¿Existe un plan de remediación formal, priorizado y aprobado por el órgano competente para los hallazgos TLPT?</w:t>
      </w:r>
    </w:p>
    <w:p>
      <w:pPr>
        <w:pStyle w:val="ListBullet"/>
        <w:keepLines w:val="1"/>
        <w:keepNext w:val="1"/>
        <w:widowControl w:val="1"/>
      </w:pPr>
      <w:r>
        <w:t>[ ] No; cada equipo gestiona “su parte” como puede.</w:t>
      </w:r>
    </w:p>
    <w:p>
      <w:pPr>
        <w:pStyle w:val="ListBullet"/>
        <w:keepLines w:val="1"/>
        <w:keepNext w:val="1"/>
        <w:widowControl w:val="1"/>
      </w:pPr>
      <w:r>
        <w:t>[ ] Sí, pero sin priorización explícita por criticidad.</w:t>
      </w:r>
    </w:p>
    <w:p>
      <w:pPr>
        <w:pStyle w:val="ListBullet"/>
        <w:keepLines w:val="1"/>
        <w:keepNext w:val="1"/>
        <w:widowControl w:val="1"/>
      </w:pPr>
      <w:r>
        <w:t>[ ] Sí, priorizado por riesgo y con plazos definidos.</w:t>
      </w:r>
    </w:p>
    <w:p>
      <w:pPr>
        <w:pStyle w:val="ListBullet"/>
        <w:keepLines w:val="1"/>
        <w:widowControl w:val="1"/>
      </w:pPr>
      <w:r>
        <w:t>[ ] Sí, priorizado, con responsables asignados y seguimiento periódico en comité de riesgos.</w:t>
      </w:r>
    </w:p>
    <w:p>
      <w:r>
        <w:t>Nivel de avance en la ejecución del plan de remediación del último TLPT</w:t>
      </w:r>
    </w:p>
    <w:p>
      <w:pPr>
        <w:pStyle w:val="ListBullet"/>
        <w:keepLines w:val="1"/>
        <w:keepNext w:val="1"/>
        <w:widowControl w:val="1"/>
      </w:pPr>
      <w:r>
        <w:t>[ ] &lt;25% de acciones completadas.</w:t>
      </w:r>
    </w:p>
    <w:p>
      <w:pPr>
        <w:pStyle w:val="ListBullet"/>
        <w:keepLines w:val="1"/>
        <w:keepNext w:val="1"/>
        <w:widowControl w:val="1"/>
      </w:pPr>
      <w:r>
        <w:t>[ ] 26–50%.</w:t>
      </w:r>
    </w:p>
    <w:p>
      <w:pPr>
        <w:pStyle w:val="ListBullet"/>
        <w:keepLines w:val="1"/>
        <w:keepNext w:val="1"/>
        <w:widowControl w:val="1"/>
      </w:pPr>
      <w:r>
        <w:t>[ ] 51–75%.</w:t>
      </w:r>
    </w:p>
    <w:p>
      <w:pPr>
        <w:pStyle w:val="ListBullet"/>
        <w:keepLines w:val="1"/>
        <w:keepNext w:val="1"/>
        <w:widowControl w:val="1"/>
      </w:pPr>
      <w:r>
        <w:t>[ ] &gt;75%.</w:t>
      </w:r>
    </w:p>
    <w:p>
      <w:pPr>
        <w:pStyle w:val="ListBullet"/>
        <w:keepLines w:val="1"/>
        <w:widowControl w:val="1"/>
      </w:pPr>
      <w:r>
        <w:t>[ ] Completado y verificado mediante re‑test.</w:t>
      </w:r>
    </w:p>
    <w:p>
      <w:r>
        <w:t>¿Se ha realizado un re‑test formal (o ejercicio complementario) para verificar la remediación de los hallazgos TLPT más críticos?</w:t>
      </w:r>
    </w:p>
    <w:p>
      <w:pPr>
        <w:pStyle w:val="ListBullet"/>
        <w:keepLines w:val="1"/>
        <w:keepNext w:val="1"/>
        <w:widowControl w:val="1"/>
      </w:pPr>
      <w:r>
        <w:t>[ ] No, confiamos en la documentación.</w:t>
      </w:r>
    </w:p>
    <w:p>
      <w:pPr>
        <w:pStyle w:val="ListBullet"/>
        <w:keepLines w:val="1"/>
        <w:keepNext w:val="1"/>
        <w:widowControl w:val="1"/>
      </w:pPr>
      <w:r>
        <w:t>[ ] Sí, de forma parcial, sobre algunos hallazgos.</w:t>
      </w:r>
    </w:p>
    <w:p>
      <w:pPr>
        <w:pStyle w:val="ListBullet"/>
        <w:keepLines w:val="1"/>
        <w:keepNext w:val="1"/>
        <w:widowControl w:val="1"/>
      </w:pPr>
      <w:r>
        <w:t>[ ] Sí, re‑test completo sobre hallazgos críticos/altos.</w:t>
      </w:r>
    </w:p>
    <w:p>
      <w:pPr>
        <w:pStyle w:val="ListBullet"/>
        <w:keepLines w:val="1"/>
        <w:widowControl w:val="1"/>
      </w:pPr>
      <w:r>
        <w:t>[ ] Sí, con evidencia consolidada para supervisores y auditores.</w:t>
      </w:r>
    </w:p>
    <w:p>
      <w:r>
        <w:t>¿La entidad ha recibido la attestation TLPT de la autoridad competente (TIBER-ES / TLPT Authority) para el último ejercicio realizado?[web:16][web:38]</w:t>
      </w:r>
    </w:p>
    <w:p>
      <w:pPr>
        <w:pStyle w:val="ListBullet"/>
        <w:keepLines w:val="1"/>
        <w:keepNext w:val="1"/>
        <w:widowControl w:val="1"/>
      </w:pPr>
      <w:r>
        <w:t>[ ] No aplica (aún no hemos realizado TLPT).</w:t>
      </w:r>
    </w:p>
    <w:p>
      <w:pPr>
        <w:pStyle w:val="ListBullet"/>
        <w:keepLines w:val="1"/>
        <w:keepNext w:val="1"/>
        <w:widowControl w:val="1"/>
      </w:pPr>
      <w:r>
        <w:t>[ ] No, está en curso de revisión.</w:t>
      </w:r>
    </w:p>
    <w:p>
      <w:pPr>
        <w:pStyle w:val="ListBullet"/>
        <w:keepLines w:val="1"/>
        <w:keepNext w:val="1"/>
        <w:widowControl w:val="1"/>
      </w:pPr>
      <w:r>
        <w:t>[ ] Sí, con observaciones menores.</w:t>
      </w:r>
    </w:p>
    <w:p>
      <w:pPr>
        <w:pStyle w:val="ListBullet"/>
        <w:keepLines w:val="1"/>
        <w:widowControl w:val="1"/>
      </w:pPr>
      <w:r>
        <w:t>[ ] Sí, sin observaciones significativas.</w:t>
      </w:r>
    </w:p>
    <w:p>
      <w:pPr>
        <w:pStyle w:val="Heading2"/>
        <w:keepNext/>
        <w:keepLines/>
      </w:pPr>
      <w:r>
        <w:rPr>
          <w:color w:val="0066CC"/>
        </w:rPr>
        <w:t>6. Frecuencia, planificación y cobertura multianual</w:t>
      </w:r>
    </w:p>
    <w:p>
      <w:pPr>
        <w:pStyle w:val="ListNumber"/>
        <w:keepLines w:val="1"/>
        <w:keepNext w:val="1"/>
        <w:widowControl w:val="1"/>
      </w:pPr>
      <w:r>
        <w:br/>
        <w:t>La organización realiza TLPT:</w:t>
        <w:br/>
        <w:br/>
        <w:t>[ ] Nunca, por el momento.</w:t>
        <w:br/>
        <w:t>[ ] De forma ad hoc (tras incidentes o exigencias puntuales).</w:t>
        <w:br/>
        <w:t>[ ] Según un ciclo formal (al menos una vez cada 3 años, conforme a DORA).[web:36][web:39]</w:t>
        <w:br/>
        <w:t>[ ] Con mayor frecuencia que la mínima regulatoria, integrando TLPT en un programa continuo de pruebas adversariales.</w:t>
        <w:br/>
        <w:br/>
      </w:r>
    </w:p>
    <w:p>
      <w:pPr>
        <w:pStyle w:val="ListNumber"/>
        <w:keepLines w:val="1"/>
        <w:widowControl w:val="1"/>
      </w:pPr>
      <w:r>
        <w:br/>
        <w:t>¿Existe un plan plurianual de ejercicios avanzados (TLPT, TIBER-ES, Red Team internos, tabletop) alineado con el marco DORA de pruebas de resiliencia digital?[web:24][web:26]</w:t>
        <w:br/>
        <w:br/>
        <w:t>[ ] No.</w:t>
        <w:br/>
        <w:t>[ ] Sí, pero sin vínculo explícito con DORA.</w:t>
        <w:br/>
        <w:t>[ ] Sí, alineado con DORA, aprobado y financiado.</w:t>
        <w:br/>
        <w:t>[ ] Sí, y se revisa anualmente en función de incidentes, cambios en la organización y nuevas amenazas.</w:t>
        <w:br/>
        <w:br/>
      </w:r>
    </w:p>
    <w:p>
      <w:r>
        <w:t>La organización realiza TLPT:</w:t>
      </w:r>
    </w:p>
    <w:p>
      <w:pPr>
        <w:pStyle w:val="ListBullet"/>
        <w:keepLines w:val="1"/>
        <w:keepNext w:val="1"/>
        <w:widowControl w:val="1"/>
      </w:pPr>
      <w:r>
        <w:t>[ ] Nunca, por el momento.</w:t>
      </w:r>
    </w:p>
    <w:p>
      <w:pPr>
        <w:pStyle w:val="ListBullet"/>
        <w:keepLines w:val="1"/>
        <w:keepNext w:val="1"/>
        <w:widowControl w:val="1"/>
      </w:pPr>
      <w:r>
        <w:t>[ ] De forma ad hoc (tras incidentes o exigencias puntuales).</w:t>
      </w:r>
    </w:p>
    <w:p>
      <w:pPr>
        <w:pStyle w:val="ListBullet"/>
        <w:keepLines w:val="1"/>
        <w:keepNext w:val="1"/>
        <w:widowControl w:val="1"/>
      </w:pPr>
      <w:r>
        <w:t>[ ] Según un ciclo formal (al menos una vez cada 3 años, conforme a DORA).[web:36][web:39]</w:t>
      </w:r>
    </w:p>
    <w:p>
      <w:pPr>
        <w:pStyle w:val="ListBullet"/>
        <w:keepLines w:val="1"/>
        <w:widowControl w:val="1"/>
      </w:pPr>
      <w:r>
        <w:t>[ ] Con mayor frecuencia que la mínima regulatoria, integrando TLPT en un programa continuo de pruebas adversariales.</w:t>
      </w:r>
    </w:p>
    <w:p>
      <w:r>
        <w:t>¿Existe un plan plurianual de ejercicios avanzados (TLPT, TIBER-ES, Red Team internos, tabletop) alineado con el marco DORA de pruebas de resiliencia digital?[web:24][web:26]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Sí, pero sin vínculo explícito con DORA.</w:t>
      </w:r>
    </w:p>
    <w:p>
      <w:pPr>
        <w:pStyle w:val="ListBullet"/>
        <w:keepLines w:val="1"/>
        <w:keepNext w:val="1"/>
        <w:widowControl w:val="1"/>
      </w:pPr>
      <w:r>
        <w:t>[ ] Sí, alineado con DORA, aprobado y financiado.</w:t>
      </w:r>
    </w:p>
    <w:p>
      <w:pPr>
        <w:pStyle w:val="ListBullet"/>
        <w:keepLines w:val="1"/>
        <w:widowControl w:val="1"/>
      </w:pPr>
      <w:r>
        <w:t>[ ] Sí, y se revisa anualmente en función de incidentes, cambios en la organización y nuevas amenazas.</w:t>
      </w:r>
    </w:p>
    <w:p>
      <w:pPr>
        <w:pStyle w:val="Heading2"/>
        <w:keepNext/>
        <w:keepLines/>
      </w:pPr>
      <w:r>
        <w:rPr>
          <w:color w:val="0066CC"/>
        </w:rPr>
        <w:t>7. Gobernanza, cultura y madurez</w:t>
      </w:r>
    </w:p>
    <w:p>
      <w:pPr>
        <w:pStyle w:val="ListNumber"/>
        <w:keepLines w:val="1"/>
        <w:keepNext w:val="1"/>
        <w:widowControl w:val="1"/>
      </w:pPr>
      <w:r>
        <w:br/>
        <w:t>¿Cómo describiría el nivel de cultura interna respecto a TLPT y ciberresiliencia?</w:t>
        <w:br/>
        <w:br/>
        <w:t>[ ] Se percibe como una molestia normativa inevitable.</w:t>
        <w:br/>
        <w:t>[ ] Se considera útil, pero difícil de integrar con el negocio.</w:t>
        <w:br/>
        <w:t>[ ] Se ve como herramienta clave para priorizar inversiones y proyectos.</w:t>
        <w:br/>
        <w:t>[ ] Es parte del ADN de la organización; hablamos de resiliencia tanto como de rentabilidad.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Impacto percibido de los resultados TLPT en el presupuesto de ciberseguridad y continuidad</w:t>
        <w:br/>
        <w:br/>
        <w:t>[ ] Nulo; el presupuesto ya estaba congelado.</w:t>
        <w:br/>
        <w:t>[ ] Moderado; se aprobaron algunas acciones urgentes.</w:t>
        <w:br/>
        <w:t>[ ] Significativo; el TLPT redefinió prioridades e inversiones.</w:t>
        <w:br/>
        <w:t>[ ] Transformador; encaminó un programa de cambio estructural.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¿Existe un cuadro de mando o conjunto de KPI/KRI que recoja sistemáticamente indicadores derivados de TLPT (MTTD, MTTR, número de hallazgos, recurrencia, etc.)?</w:t>
        <w:br/>
        <w:br/>
        <w:t>[ ] No.</w:t>
        <w:br/>
        <w:t>[ ] Sí, pero se usa solo a nivel técnico.</w:t>
        <w:br/>
        <w:t>[ ] Sí, con reporting periódico a la alta dirección.</w:t>
        <w:br/>
        <w:t>[ ] Sí, integrado en la gestión global de riesgos operacionales.</w:t>
        <w:br/>
        <w:br/>
      </w:r>
    </w:p>
    <w:p>
      <w:pPr>
        <w:pStyle w:val="ListNumber"/>
        <w:keepLines w:val="1"/>
        <w:widowControl w:val="1"/>
      </w:pPr>
      <w:r>
        <w:br/>
        <w:t>¿En qué medida comparte la organización las lecciones aprendidas del TLPT con otras entidades, foros sectoriales o iniciativas coordinadas por supervisores?</w:t>
        <w:br/>
        <w:br/>
        <w:t>[ ] No se comparte información (más allá de lo estrictamente obligatorio).</w:t>
        <w:br/>
        <w:t>[ ] Se participa ocasionalmente en foros.</w:t>
        <w:br/>
        <w:t>[ ] Se comparten de forma sistemática lecciones agregadas y buenas prácticas.</w:t>
        <w:br/>
        <w:t>[ ] Se lideran iniciativas sectoriales para mejorar la ciberresiliencia colectiva.</w:t>
        <w:br/>
        <w:br/>
      </w:r>
    </w:p>
    <w:p>
      <w:r>
        <w:t>¿Cómo describiría el nivel de cultura interna respecto a TLPT y ciberresiliencia?</w:t>
      </w:r>
    </w:p>
    <w:p>
      <w:pPr>
        <w:pStyle w:val="ListBullet"/>
        <w:keepLines w:val="1"/>
        <w:keepNext w:val="1"/>
        <w:widowControl w:val="1"/>
      </w:pPr>
      <w:r>
        <w:t>[ ] Se percibe como una molestia normativa inevitable.</w:t>
      </w:r>
    </w:p>
    <w:p>
      <w:pPr>
        <w:pStyle w:val="ListBullet"/>
        <w:keepLines w:val="1"/>
        <w:keepNext w:val="1"/>
        <w:widowControl w:val="1"/>
      </w:pPr>
      <w:r>
        <w:t>[ ] Se considera útil, pero difícil de integrar con el negocio.</w:t>
      </w:r>
    </w:p>
    <w:p>
      <w:pPr>
        <w:pStyle w:val="ListBullet"/>
        <w:keepLines w:val="1"/>
        <w:keepNext w:val="1"/>
        <w:widowControl w:val="1"/>
      </w:pPr>
      <w:r>
        <w:t>[ ] Se ve como herramienta clave para priorizar inversiones y proyectos.</w:t>
      </w:r>
    </w:p>
    <w:p>
      <w:pPr>
        <w:pStyle w:val="ListBullet"/>
        <w:keepLines w:val="1"/>
        <w:widowControl w:val="1"/>
      </w:pPr>
      <w:r>
        <w:t>[ ] Es parte del ADN de la organización; hablamos de resiliencia tanto como de rentabilidad.</w:t>
      </w:r>
    </w:p>
    <w:p>
      <w:r>
        <w:t>Impacto percibido de los resultados TLPT en el presupuesto de ciberseguridad y continuidad</w:t>
      </w:r>
    </w:p>
    <w:p>
      <w:pPr>
        <w:pStyle w:val="ListBullet"/>
        <w:keepLines w:val="1"/>
        <w:keepNext w:val="1"/>
        <w:widowControl w:val="1"/>
      </w:pPr>
      <w:r>
        <w:t>[ ] Nulo; el presupuesto ya estaba congelado.</w:t>
      </w:r>
    </w:p>
    <w:p>
      <w:pPr>
        <w:pStyle w:val="ListBullet"/>
        <w:keepLines w:val="1"/>
        <w:keepNext w:val="1"/>
        <w:widowControl w:val="1"/>
      </w:pPr>
      <w:r>
        <w:t>[ ] Moderado; se aprobaron algunas acciones urgentes.</w:t>
      </w:r>
    </w:p>
    <w:p>
      <w:pPr>
        <w:pStyle w:val="ListBullet"/>
        <w:keepLines w:val="1"/>
        <w:keepNext w:val="1"/>
        <w:widowControl w:val="1"/>
      </w:pPr>
      <w:r>
        <w:t>[ ] Significativo; el TLPT redefinió prioridades e inversiones.</w:t>
      </w:r>
    </w:p>
    <w:p>
      <w:pPr>
        <w:pStyle w:val="ListBullet"/>
        <w:keepLines w:val="1"/>
        <w:widowControl w:val="1"/>
      </w:pPr>
      <w:r>
        <w:t>[ ] Transformador; encaminó un programa de cambio estructural.</w:t>
      </w:r>
    </w:p>
    <w:p>
      <w:r>
        <w:t>¿Existe un cuadro de mando o conjunto de KPI/KRI que recoja sistemáticamente indicadores derivados de TLPT (MTTD, MTTR, número de hallazgos, recurrencia, etc.)?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Sí, pero se usa solo a nivel técnico.</w:t>
      </w:r>
    </w:p>
    <w:p>
      <w:pPr>
        <w:pStyle w:val="ListBullet"/>
        <w:keepLines w:val="1"/>
        <w:keepNext w:val="1"/>
        <w:widowControl w:val="1"/>
      </w:pPr>
      <w:r>
        <w:t>[ ] Sí, con reporting periódico a la alta dirección.</w:t>
      </w:r>
    </w:p>
    <w:p>
      <w:pPr>
        <w:pStyle w:val="ListBullet"/>
        <w:keepLines w:val="1"/>
        <w:widowControl w:val="1"/>
      </w:pPr>
      <w:r>
        <w:t>[ ] Sí, integrado en la gestión global de riesgos operacionales.</w:t>
      </w:r>
    </w:p>
    <w:p>
      <w:r>
        <w:t>¿En qué medida comparte la organización las lecciones aprendidas del TLPT con otras entidades, foros sectoriales o iniciativas coordinadas por supervisores?</w:t>
      </w:r>
    </w:p>
    <w:p>
      <w:pPr>
        <w:pStyle w:val="ListBullet"/>
        <w:keepLines w:val="1"/>
        <w:keepNext w:val="1"/>
        <w:widowControl w:val="1"/>
      </w:pPr>
      <w:r>
        <w:t>[ ] No se comparte información (más allá de lo estrictamente obligatorio).</w:t>
      </w:r>
    </w:p>
    <w:p>
      <w:pPr>
        <w:pStyle w:val="ListBullet"/>
        <w:keepLines w:val="1"/>
        <w:keepNext w:val="1"/>
        <w:widowControl w:val="1"/>
      </w:pPr>
      <w:r>
        <w:t>[ ] Se participa ocasionalmente en foros.</w:t>
      </w:r>
    </w:p>
    <w:p>
      <w:pPr>
        <w:pStyle w:val="ListBullet"/>
        <w:keepLines w:val="1"/>
        <w:keepNext w:val="1"/>
        <w:widowControl w:val="1"/>
      </w:pPr>
      <w:r>
        <w:t>[ ] Se comparten de forma sistemática lecciones agregadas y buenas prácticas.</w:t>
      </w:r>
    </w:p>
    <w:p>
      <w:pPr>
        <w:pStyle w:val="ListBullet"/>
        <w:keepLines w:val="1"/>
        <w:widowControl w:val="1"/>
      </w:pPr>
      <w:r>
        <w:t>[ ] Se lideran iniciativas sectoriales para mejorar la ciberresiliencia colectiva.</w:t>
      </w:r>
    </w:p>
    <w:p>
      <w:pPr>
        <w:pStyle w:val="Heading2"/>
        <w:keepNext/>
        <w:keepLines/>
      </w:pPr>
      <w:r>
        <w:rPr>
          <w:color w:val="0066CC"/>
        </w:rPr>
        <w:t>8. Comentarios abiertos</w:t>
      </w:r>
    </w:p>
    <w:p>
      <w:pPr>
        <w:pStyle w:val="ListNumber"/>
        <w:keepLines w:val="1"/>
        <w:widowControl w:val="1"/>
      </w:pPr>
      <w:r>
        <w:t>¿Qué obstáculos principales ha encontrado su organización para implantar TLPT de forma efectiva?</w:t>
        <w:br/>
        <w:t xml:space="preserve">   Respuesta abierta:  </w:t>
      </w:r>
    </w:p>
    <w:p>
      <w:pPr>
        <w:pStyle w:val="ListNumber"/>
        <w:keepLines w:val="1"/>
        <w:widowControl w:val="1"/>
      </w:pPr>
      <w:r>
        <w:t>¿Qué buenas prácticas o innovaciones destacaría en su enfoque de TLPT y ciberresiliencia?</w:t>
        <w:br/>
        <w:t xml:space="preserve">   Respuesta abierta:  </w:t>
      </w:r>
    </w:p>
    <w:p>
      <w:pPr>
        <w:pStyle w:val="ListNumber"/>
        <w:keepLines w:val="1"/>
        <w:widowControl w:val="1"/>
      </w:pPr>
      <w:r>
        <w:t>¿Qué espera de los supervisores y del marco normativo (DORA, TIBER-ES, RTS TLPT) para facilitar un uso más inteligente y eficiente de TLPT?</w:t>
        <w:br/>
        <w:t xml:space="preserve">   Respuesta abierta: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