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del marco GQM + PRAGMATIC para indicadores ISO 27001</w:t>
      </w:r>
    </w:p>
    <w:p>
      <w:pPr>
        <w:pStyle w:val="Heading2"/>
        <w:keepNext/>
        <w:keepLines/>
      </w:pPr>
      <w:r>
        <w:rPr>
          <w:color w:val="0066CC"/>
        </w:rPr>
        <w:t>1. Por qué mezclar GQM con PRAGMATIC</w:t>
      </w:r>
    </w:p>
    <w:p>
      <w:r>
        <w:t>Los responsables de seguridad llevan años lidiando con dos problemas paralelos: por un lado, métricas que no se saben de dónde salen ni a qué objetivo responden; por otro, baterías de indicadores tan poco útiles que nadie los mira dos veces. El enfoque GQM resuelve lo primero asegurando trazabilidad entre objetivos, preguntas y métricas; el marco PRAGMATIC ayuda con lo segundo, separando las métricas interesantes de las que solo hacen ruido. [web:40][web:43][web:44][web:52]</w:t>
      </w:r>
    </w:p>
    <w:p>
      <w:r>
        <w:t>Combinados, permiten construir un sistema de medición que no solo cumple con ISO/IEC 27001:2022 y sus exigencias de monitorización y medición, sino que también soporta objetivos nacionales, NIS2 y agendas de resiliencia. [web:43][web:46]</w:t>
      </w:r>
    </w:p>
    <w:p>
      <w:pPr>
        <w:pStyle w:val="Heading2"/>
        <w:keepNext/>
        <w:keepLines/>
      </w:pPr>
      <w:r>
        <w:rPr>
          <w:color w:val="0066CC"/>
        </w:rPr>
        <w:t>2. De los objetivos nacionales a la consola del SOC (trazabilidad GQM)</w:t>
      </w:r>
    </w:p>
    <w:p>
      <w:r>
        <w:t>La idea básica de GQM es muy poco mágica: uno empieza por el objetivo (“reducir incidentes graves”, “mejorar resiliencia”, “cumplir NIS2”), se pregunta qué preguntas hay que contestar para saber si se avanza, y solo al final elige qué métricas medir. [web:40][web:51]</w:t>
      </w:r>
    </w:p>
    <w:p>
      <w:r>
        <w:t>En nuestro caso:</w:t>
      </w:r>
    </w:p>
    <w:p>
      <w:pPr>
        <w:pStyle w:val="ListBullet"/>
        <w:keepLines w:val="1"/>
        <w:keepNext w:val="1"/>
        <w:widowControl w:val="1"/>
      </w:pPr>
      <w:r>
        <w:t xml:space="preserve">Los objetivos nacionales y regulatorios (por ejemplo, disminuir incidentes significativos, reforzar la resiliencia de operadores esenciales) se traducen en objetivos organizativos del SGSI.  </w:t>
      </w:r>
    </w:p>
    <w:p>
      <w:pPr>
        <w:pStyle w:val="ListBullet"/>
        <w:keepLines w:val="1"/>
        <w:keepNext w:val="1"/>
        <w:widowControl w:val="1"/>
      </w:pPr>
      <w:r>
        <w:t xml:space="preserve">Estos objetivos se refinan en preguntas concretas: ¿detectamos lo suficientemente rápido?, ¿estamos por encima del apetito de riesgo?, ¿la cadena de suministro está bajo control?, etc.  </w:t>
      </w:r>
    </w:p>
    <w:p>
      <w:pPr>
        <w:pStyle w:val="ListBullet"/>
        <w:keepLines w:val="1"/>
        <w:widowControl w:val="1"/>
      </w:pPr>
      <w:r>
        <w:t>De esas preguntas derivan métricas técnicas: tiempos de detección, % de vulnerabilidades críticas resueltas, % de proveedores evaluados, etc.</w:t>
      </w:r>
    </w:p>
    <w:p>
      <w:r>
        <w:t>El resultado es que cada número del cuadro de mando puede remontarse a un objetivo nacional o regulatorio, pasando por el objetivo corporativo y la pregunta que se pretendía responder.</w:t>
      </w:r>
    </w:p>
    <w:p>
      <w:pPr>
        <w:pStyle w:val="Heading2"/>
        <w:keepNext/>
        <w:keepLines/>
      </w:pPr>
      <w:r>
        <w:rPr>
          <w:color w:val="0066CC"/>
        </w:rPr>
        <w:t>3. De las métricas bonitas a las métricas útiles (PRAGMATIC)</w:t>
      </w:r>
    </w:p>
    <w:p>
      <w:r>
        <w:t>El marco PRAGMATIC introduce un pequeño examen de conciencia para cada métrica candidata: ¿es predictiva o solo describe lo que ya ha pasado?, ¿es relevante para alguien que decide?, ¿sugiere acciones?, ¿refleja la realidad o se maquilla con facilidad?, ¿es comprensible?, ¿es suficientemente precisa?, ¿llega a tiempo?, ¿es independiente?, ¿es razonable en términos de coste? [web:44][web:49][web:52]</w:t>
      </w:r>
    </w:p>
    <w:p>
      <w:r>
        <w:t>Aplicar este filtro obliga a:</w:t>
      </w:r>
    </w:p>
    <w:p>
      <w:pPr>
        <w:pStyle w:val="ListBullet"/>
        <w:keepLines w:val="1"/>
        <w:keepNext w:val="1"/>
        <w:widowControl w:val="1"/>
      </w:pPr>
      <w:r>
        <w:t xml:space="preserve">Retirar métricas que son caras y poco útiles.  </w:t>
      </w:r>
    </w:p>
    <w:p>
      <w:pPr>
        <w:pStyle w:val="ListBullet"/>
        <w:keepLines w:val="1"/>
        <w:keepNext w:val="1"/>
        <w:widowControl w:val="1"/>
      </w:pPr>
      <w:r>
        <w:t xml:space="preserve">Reformular métricas para que sean más accionables o significativas.  </w:t>
      </w:r>
    </w:p>
    <w:p>
      <w:pPr>
        <w:pStyle w:val="ListBullet"/>
        <w:keepLines w:val="1"/>
        <w:widowControl w:val="1"/>
      </w:pPr>
      <w:r>
        <w:t>Priorizar aquellas que realmente ayudan a gestionar el riesgo, justificar inversiones o demostrar cumplimiento.</w:t>
      </w:r>
    </w:p>
    <w:p>
      <w:r>
        <w:t>En la práctica, un catálogo razonable de métricas ISO 27001 no debería superar unas decenas de indicadores bien escogidos, cada uno con una puntuación PRAGMATIC aceptable.</w:t>
      </w:r>
    </w:p>
    <w:p>
      <w:pPr>
        <w:pStyle w:val="Heading2"/>
        <w:keepNext/>
        <w:keepLines/>
      </w:pPr>
      <w:r>
        <w:rPr>
          <w:color w:val="0066CC"/>
        </w:rPr>
        <w:t>4. Cómo se enlaza con ISO 27001 y NIS2</w:t>
      </w:r>
    </w:p>
    <w:p>
      <w:r>
        <w:t>ISO/IEC 27001:2022 exige medir y evaluar el desempeño del SGSI, pero deja a cada organización la responsabilidad de elegir qué medir. ISO/IEC 27004 sugiere que esa elección no sea arbitraria, sino derivada de objetivos claros y apoyada en un modelo de medición coherente. [web:43][web:46]</w:t>
      </w:r>
    </w:p>
    <w:p>
      <w:r>
        <w:t>NIS2 y otras regulaciones añaden la perspectiva externa: no basta con que la métrica tenga sentido para el CISO; también debe ayudar a demostrar diligencia, informar a autoridades cuando toque y encajar con informes de organismos como ENISA o los CERT nacionales. [web:43]</w:t>
      </w:r>
    </w:p>
    <w:p>
      <w:r>
        <w:t>El marco GQM + PRAGMATIC encaja en este puzzle porque:</w:t>
      </w:r>
    </w:p>
    <w:p>
      <w:pPr>
        <w:pStyle w:val="ListBullet"/>
        <w:keepLines w:val="1"/>
        <w:keepNext w:val="1"/>
        <w:widowControl w:val="1"/>
      </w:pPr>
      <w:r>
        <w:t xml:space="preserve">Alinea objetivos internos con metas regulatorias y nacionales.  </w:t>
      </w:r>
    </w:p>
    <w:p>
      <w:pPr>
        <w:pStyle w:val="ListBullet"/>
        <w:keepLines w:val="1"/>
        <w:keepNext w:val="1"/>
        <w:widowControl w:val="1"/>
      </w:pPr>
      <w:r>
        <w:t xml:space="preserve">Garantiza que las métricas elegidas están conectadas con controles y procesos del SGSI.  </w:t>
      </w:r>
    </w:p>
    <w:p>
      <w:pPr>
        <w:pStyle w:val="ListBullet"/>
        <w:keepLines w:val="1"/>
        <w:widowControl w:val="1"/>
      </w:pPr>
      <w:r>
        <w:t>Permite justificar por qué un conjunto concreto de métricas se considera razonable, suficiente y sostenible.</w:t>
      </w:r>
    </w:p>
    <w:p>
      <w:pPr>
        <w:pStyle w:val="Heading2"/>
        <w:keepNext/>
        <w:keepLines/>
      </w:pPr>
      <w:r>
        <w:rPr>
          <w:color w:val="0066CC"/>
        </w:rPr>
        <w:t>5. Cómo usar esta narrativa dentro de la organización</w:t>
      </w:r>
    </w:p>
    <w:p>
      <w:r>
        <w:t>Esta narrativa puede utilizarse para:</w:t>
      </w:r>
    </w:p>
    <w:p>
      <w:pPr>
        <w:pStyle w:val="ListBullet"/>
        <w:keepLines w:val="1"/>
        <w:keepNext w:val="1"/>
        <w:widowControl w:val="1"/>
      </w:pPr>
      <w:r>
        <w:t xml:space="preserve">Convencer a la alta dirección de que no se trata de “inventar KPIs” sino de construir un sistema de medición con lógica.  </w:t>
      </w:r>
    </w:p>
    <w:p>
      <w:pPr>
        <w:pStyle w:val="ListBullet"/>
        <w:keepLines w:val="1"/>
        <w:keepNext w:val="1"/>
        <w:widowControl w:val="1"/>
      </w:pPr>
      <w:r>
        <w:t xml:space="preserve">Explicar a los equipos técnicos por qué ciertas métricas se priorizan (y otras desaparecen sin lágrimas).  </w:t>
      </w:r>
    </w:p>
    <w:p>
      <w:pPr>
        <w:pStyle w:val="ListBullet"/>
        <w:keepLines w:val="1"/>
        <w:widowControl w:val="1"/>
      </w:pPr>
      <w:r>
        <w:t>Dar contexto a encuestas y ejercicios de autodiagnóstico, de forma que las personas que responden no vean las preguntas como un interrogatorio burocrático, sino como una herramienta para mejorar el SGSI.</w:t>
      </w:r>
    </w:p>
    <w:p>
      <w:r>
        <w:t>Si, después de aplicar GQM + PRAGMATIC, la organización concluye que necesita menos métricas pero mejores, y que éstas se relacionan de forma clara con objetivos nacionales, regulatorios y de negocio, el esfuerzo habrá valido la pena.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