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de la encuesta a requisitos normativos y marcos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 / 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ISO/IEC 27001:2022 (cláusula / Anexo A)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ISO/IEC 27004 / Guías ISACA / otros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de alineamiento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1.1–1.4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Contexto y alcance de la organización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 (Contexto), 5 (Liderazgo)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27004 – definición de contexto de medición [web:13]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Proporciona metadatos para interpretar indicadores en función del tipo y tamaño.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2.1–2.5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Sistema formal de indicadores y gobierno del SGSI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5.1, 5.3, 9.1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27004; ISACA KPI Guide 2024 [web:13]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Explora si se cumple la exigencia de medir desempeño y eficacia del SGSI.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3.1–3.5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Metodología de diseño de KPIs/KRIs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6.2, 6.3, 9.1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27004; ISMS.online KPIs [web:31][web:33]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Indaga uso de criterios formales (SMART) y referencias externas.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4.1–4.4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Indicadores estratégicos y ROI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5.2, 6.2, 9.1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ISACA KPI Guide 2024 [web:13][web:34]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Cubre madurez del SGSI y retorno de inversión en seguridad.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5.1–5.4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Gestión de riesgos y KRIs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6.1, 6.2; Anexo A (controles de riesgo)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27004 – métricas de riesgo [web:13][web:33]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Relaciona indicadores con desempeño del proceso de gestión de riesgos.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6.1–6.4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Vulnerabilidades, parches y controles técnicos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Anexo A (A.5–A.8)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Plantillas KPI técnicas 27001 [web:4][web:31]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Miden eficacia de controles técnicos y tiempos de respuesta.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7.1–7.4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Incidentes, SOC, detección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8.1, 8.2, 8.3; Anexo A (incidentes, monitorización)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27004; ENISA Threat Landscape [web:16]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Alinea indicadores de incidentes con prácticas de reporte y monitorización.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8.1–8.4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Concienciación, formación, comportamiento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7.2, 7.3; Anexo A (concienciación)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27004; guías de KPIs de formación [web:13]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Miden eficacia de medidas organizativas y cultura de seguridad.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9.1–9.3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Continuidad y resiliencia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8.4; Anexo A (continuidad de negocio)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ENISA resiliencia; ISO 27004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Enlaza indicadores de pruebas de continuidad con objetivos de RTO/RPO.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10.1–10.3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Proveedores y cadena de suministro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Anexo A (relaciones con proveedores)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– cadena de suministro [web:22]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Refleja nivel de control y medición sobre terceros críticos.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11.1–11.3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Regulación (NIS2, GDPR, etc.)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6.1–6.3, 9.1 (cumplimiento)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NIS2; ENISA guidance [web:20][web:26]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Evalúa integración de indicadores ISO con requisitos regulatorios y de reporte.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12.1–12.4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Automatización y calidad de datos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7.5, 9.1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Continuous compliance &amp; KPIs [web:7][web:31]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Cubre madurez de la función de medición y confiabilidad de los datos.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13.1–13.4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Reporte, comunicación y uso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5.1, 5.2, 9.3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ISACA – de medición a gestión [web:34]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Indaga si los indicadores se usan efectivamente en la toma de decisiones.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14.1–14.3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Visión futura y nivel de madurez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10 (Mejora)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ISACA KPI Guide; modelos de madurez [web:13]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Permite ubicar la organización en niveles 1–5 de madurez de medición.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