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GQM de bloques de la encuesta a requisitos normativos ISO 27001, ISO 27004 y NIS2</w:t>
      </w:r>
    </w:p>
    <w:p>
      <w:r>
        <w:t>Esta tabla resume la relación entre:</w:t>
      </w:r>
    </w:p>
    <w:p>
      <w:pPr>
        <w:pStyle w:val="ListBullet"/>
        <w:keepLines w:val="1"/>
        <w:keepNext w:val="1"/>
        <w:widowControl w:val="1"/>
      </w:pPr>
      <w:r>
        <w:t xml:space="preserve">Los objetivos GQM principales (por familia de indicadores).  </w:t>
      </w:r>
    </w:p>
    <w:p>
      <w:pPr>
        <w:pStyle w:val="ListBullet"/>
        <w:keepLines w:val="1"/>
        <w:keepNext w:val="1"/>
        <w:widowControl w:val="1"/>
      </w:pPr>
      <w:r>
        <w:t xml:space="preserve">Los bloques de preguntas de la encuesta.  </w:t>
      </w:r>
    </w:p>
    <w:p>
      <w:pPr>
        <w:pStyle w:val="ListBullet"/>
        <w:keepLines w:val="1"/>
        <w:widowControl w:val="1"/>
      </w:pPr>
      <w:r>
        <w:t>Las cláusulas de ISO/IEC 27001:2022, referencias de ISO/IEC 27004 y expectativas NIS2.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Bloques encuesta relacionados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ISO/IEC 27001:2022 (cláusulas / Anexo A)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ISO/IEC 27004 / otros marcos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alineamiento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G‑MAD‑1 (madurez SGSI)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B2 Gobernanza, B3 Metodología, B4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4, 5, 6, 9, 10; Anexo A global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27004 – modelo de medición; ISACA KPIs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 el desempeño global del SGSI y su mejora continua, como requiere la cláusula 9.1.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G‑RISK‑1 (riesgos)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B5 Gestión de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6.1, 6.2 (riesgos); Anexo A (controles)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27004 – métricas de riesgo; GQM aplicado a 27001 [web:43]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Cubre si el tratamiento de riesgos mantiene la exposición dentro del apetito aprobado.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G‑TECH‑1 (vulnerabilidades)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B6 Controles técnicos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Anexo A (controles técnicos, A.5–A.8)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TSMM / métricas técnicas basadas en GQM [web:43]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Deriva métricas técnicas (parcheo, versiones, exposición) desde controles ISO 27001.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G‑INC‑1 (incidentes)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B7 Monitorización, SOC,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8.1–8.3; Anexo A (gestión de incidentes)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 Threat Landscape; ISO 27004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Alinea indicadores de incidentes con requisitos de detección, respuesta y reporte.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G‑AWARE‑1 (concienciación)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B8 Concienciación y formación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7.2, 7.3; Anexo A (formación, cultura)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27004 – métricas organizativas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 la efectividad de acciones de concienciación y control del factor humano.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G‑RES‑1 (resiliencia)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B9 Continuidad y resiliencia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8.4; Anexo A (continuidad de negocio)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 – resiliencia; guías BC/DR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Conecta pruebas y resultados de continuidad con objetivos RTO/RPO del SGSI.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G‑SUP‑1 (proveedores)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B10 Proveedores y terceros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Anexo A (relaciones con proveedores)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– cadena de suministro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la madurez en gestión de riesgo de terceros, clave en NIS2.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G‑REG‑1 (regulación)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B11 Regulación, B13 Reporte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6.1–6.3, 9.1 (cumplimiento)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NIS2; GDPR; ENISA guidance [web:46]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Asegura que las métricas internas soportan las obligaciones de reporte y diligencia.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G‑GOV‑1 (gobierno métricas)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B2 Gobernanza, B12 Automatización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5.1, 5.2, 7.5, 9.1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ISO 27004 – proceso de medición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Refleja la calidad del propio sistema de medición (automación, calidad de datos, gobierno).</w:t>
            </w:r>
          </w:p>
        </w:tc>
      </w:tr>
    </w:tbl>
    <w:p/>
    <w:p>
      <w:r>
        <w:t>Para un análisis más fino, puede extenderse este mapeo a nivel de pregunta individual usando las etiquetas de la encuesta (P2_1, P5_2, etc.) y asociándolas a objetivos GQM y controles específicos del Anexo 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