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sobre Indicadores y Métricas ISO/IEC 27001:2022</w:t>
      </w:r>
    </w:p>
    <w:p>
      <w:r>
        <w:t>Bienvenido/a al Kit de Encuesta sobre Indicadores y Métricas ISO/IEC 27001:2022. Este README explica qué contiene el kit, cómo utilizarlo y cómo no perder la cordura en el proceso.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El kit está compuesto por los siguientes archivos:</w:t>
      </w:r>
    </w:p>
    <w:p>
      <w:pPr>
        <w:pStyle w:val="ListNumber"/>
        <w:keepLines w:val="1"/>
        <w:keepNext w:val="1"/>
        <w:widowControl w:val="1"/>
      </w:pPr>
      <w:r>
        <w:br/>
        <w:t>01_encuesta_iso27001.md</w:t>
        <w:br/>
        <w:t xml:space="preserve">   Modelo de cuestionario integral para responsables de seguridad, riesgos, continuidad, etc. Incluye preguntas cerradas y espacios abiertos.</w:t>
        <w:br/>
      </w:r>
    </w:p>
    <w:p>
      <w:pPr>
        <w:pStyle w:val="ListNumber"/>
        <w:keepLines w:val="1"/>
        <w:keepNext w:val="1"/>
        <w:widowControl w:val="1"/>
      </w:pPr>
      <w:r>
        <w:br/>
        <w:t>02_guia_metodologica_encuesta.md</w:t>
        <w:br/>
        <w:t xml:space="preserve">   Explica los fundamentos normativos, objetivos, población objetivo, metodología de aplicación y criterios de análisis.</w:t>
        <w:br/>
      </w:r>
    </w:p>
    <w:p>
      <w:pPr>
        <w:pStyle w:val="ListNumber"/>
        <w:keepLines w:val="1"/>
        <w:keepNext w:val="1"/>
        <w:widowControl w:val="1"/>
      </w:pPr>
      <w:r>
        <w:br/>
        <w:t>03_narrativa_explicativa.md</w:t>
        <w:br/>
        <w:t xml:space="preserve">   Relato interpretativo sobre el sentido de la encuesta, orientado a facilitar su comprensión y aceptación por parte de la organización.</w:t>
        <w:br/>
      </w:r>
    </w:p>
    <w:p>
      <w:pPr>
        <w:pStyle w:val="ListNumber"/>
        <w:keepLines w:val="1"/>
        <w:keepNext w:val="1"/>
        <w:widowControl w:val="1"/>
      </w:pPr>
      <w:r>
        <w:br/>
        <w:t>04_mapeo_preguntas_norma.md</w:t>
        <w:br/>
        <w:t xml:space="preserve">   Tabla de mapeo entre bloques de preguntas y requisitos de ISO/IEC 27001:2022, ISO/IEC 27004, guías de ISACA y marcos regulatorios.</w:t>
        <w:br/>
      </w:r>
    </w:p>
    <w:p>
      <w:pPr>
        <w:pStyle w:val="ListNumber"/>
        <w:keepLines w:val="1"/>
        <w:keepNext w:val="1"/>
        <w:widowControl w:val="1"/>
      </w:pPr>
      <w:r>
        <w:br/>
        <w:t>05_plantilla_excel_igm_roi.md</w:t>
        <w:br/>
        <w:t xml:space="preserve">   Descripción detallada de una estructura de Excel para cálculo del Índice Global de Madurez (IGM) y ROI de seguridad.</w:t>
        <w:br/>
      </w:r>
    </w:p>
    <w:p>
      <w:pPr>
        <w:pStyle w:val="ListNumber"/>
        <w:keepLines w:val="1"/>
        <w:keepNext w:val="1"/>
        <w:widowControl w:val="1"/>
      </w:pPr>
      <w:r>
        <w:br/>
        <w:t>06_plantilla_reporte_ejecutivo_ppt.md</w:t>
        <w:br/>
        <w:t xml:space="preserve">   Guion estructurado para elaborar un reporte ejecutivo tipo PowerPoint a partir de los resultados de la encuesta.</w:t>
        <w:br/>
      </w:r>
    </w:p>
    <w:p>
      <w:pPr>
        <w:pStyle w:val="ListNumber"/>
        <w:keepLines w:val="1"/>
        <w:widowControl w:val="1"/>
      </w:pPr>
      <w:r>
        <w:br/>
        <w:t>07_README_kit_encuesta.md</w:t>
        <w:br/>
        <w:t xml:space="preserve">   Este mismo README.</w:t>
        <w:br/>
      </w:r>
    </w:p>
    <w:p>
      <w:r>
        <w:rPr>
          <w:rFonts w:ascii="Courier New" w:hAnsi="Courier New"/>
          <w:sz w:val="18"/>
        </w:rPr>
        <w:t>01_encuesta_iso27001.md</w:t>
      </w:r>
      <w:r/>
      <w:r>
        <w:br/>
        <w:t xml:space="preserve">   Modelo de cuestionario integral para responsables de seguridad, riesgos, continuidad, etc. Incluye preguntas cerradas y espacios abiertos.</w:t>
      </w:r>
    </w:p>
    <w:p>
      <w:r>
        <w:rPr>
          <w:rFonts w:ascii="Courier New" w:hAnsi="Courier New"/>
          <w:sz w:val="18"/>
        </w:rPr>
        <w:t>02_guia_metodologica_encuesta.md</w:t>
      </w:r>
      <w:r/>
      <w:r>
        <w:br/>
        <w:t xml:space="preserve">   Explica los fundamentos normativos, objetivos, población objetivo, metodología de aplicación y criterios de análisis.</w:t>
      </w:r>
    </w:p>
    <w:p>
      <w:r>
        <w:rPr>
          <w:rFonts w:ascii="Courier New" w:hAnsi="Courier New"/>
          <w:sz w:val="18"/>
        </w:rPr>
        <w:t>03_narrativa_explicativa.md</w:t>
      </w:r>
      <w:r/>
      <w:r>
        <w:br/>
        <w:t xml:space="preserve">   Relato interpretativo sobre el sentido de la encuesta, orientado a facilitar su comprensión y aceptación por parte de la organización.</w:t>
      </w:r>
    </w:p>
    <w:p>
      <w:r>
        <w:rPr>
          <w:rFonts w:ascii="Courier New" w:hAnsi="Courier New"/>
          <w:sz w:val="18"/>
        </w:rPr>
        <w:t>04_mapeo_preguntas_norma.md</w:t>
      </w:r>
      <w:r/>
      <w:r>
        <w:br/>
        <w:t xml:space="preserve">   Tabla de mapeo entre bloques de preguntas y requisitos de ISO/IEC 27001:2022, ISO/IEC 27004, guías de ISACA y marcos regulatorios.</w:t>
      </w:r>
    </w:p>
    <w:p>
      <w:r>
        <w:rPr>
          <w:rFonts w:ascii="Courier New" w:hAnsi="Courier New"/>
          <w:sz w:val="18"/>
        </w:rPr>
        <w:t>05_plantilla_excel_igm_roi.md</w:t>
      </w:r>
      <w:r/>
      <w:r>
        <w:br/>
        <w:t xml:space="preserve">   Descripción detallada de una estructura de Excel para cálculo del Índice Global de Madurez (IGM) y ROI de seguridad.</w:t>
      </w:r>
    </w:p>
    <w:p>
      <w:r>
        <w:rPr>
          <w:rFonts w:ascii="Courier New" w:hAnsi="Courier New"/>
          <w:sz w:val="18"/>
        </w:rPr>
        <w:t>06_plantilla_reporte_ejecutivo_ppt.md</w:t>
      </w:r>
      <w:r/>
      <w:r>
        <w:br/>
        <w:t xml:space="preserve">   Guion estructurado para elaborar un reporte ejecutivo tipo PowerPoint a partir de los resultados de la encuesta.</w:t>
      </w:r>
    </w:p>
    <w:p>
      <w:r>
        <w:rPr>
          <w:rFonts w:ascii="Courier New" w:hAnsi="Courier New"/>
          <w:sz w:val="18"/>
        </w:rPr>
        <w:t>07_README_kit_encuesta.md</w:t>
      </w:r>
      <w:r/>
      <w:r>
        <w:br/>
        <w:t xml:space="preserve">   Este mismo README.</w:t>
      </w:r>
    </w:p>
    <w:p>
      <w:pPr>
        <w:pStyle w:val="Heading2"/>
        <w:keepNext/>
        <w:keepLines/>
      </w:pPr>
      <w:r>
        <w:rPr>
          <w:color w:val="0066CC"/>
        </w:rPr>
        <w:t>2. Cómo empezar</w:t>
      </w:r>
    </w:p>
    <w:p>
      <w:pPr>
        <w:pStyle w:val="ListNumber"/>
        <w:keepLines w:val="1"/>
        <w:keepNext w:val="1"/>
        <w:widowControl w:val="1"/>
      </w:pPr>
      <w:r>
        <w:br/>
        <w:t>Definir el alcance</w:t>
        <w:br/>
        <w:t xml:space="preserve">   Decida a qué organizaciones se aplicará la encuesta (por ejemplo, un sector, un territorio, un grupo empresarial). Documente este alcance para contextualizar después los resultados.</w:t>
        <w:br/>
      </w:r>
    </w:p>
    <w:p>
      <w:pPr>
        <w:pStyle w:val="ListNumber"/>
        <w:keepLines w:val="1"/>
        <w:keepNext w:val="1"/>
        <w:widowControl w:val="1"/>
      </w:pPr>
      <w:r>
        <w:br/>
        <w:t>Adaptar mínimamente la encuesta</w:t>
        <w:br/>
        <w:t xml:space="preserve">   Revise el archivo 01_encuesta_iso27001.md y, si lo desea, añada o ajuste bloques para casos específicos (por ejemplo, OT, DORA, requisitos nacionales adicionales). Mantenga, en la medida de lo posible, la estructura básica para preservar comparabilidad. [web:13][web:33]</w:t>
        <w:br/>
      </w:r>
    </w:p>
    <w:p>
      <w:pPr>
        <w:pStyle w:val="ListNumber"/>
        <w:keepLines w:val="1"/>
        <w:keepNext w:val="1"/>
        <w:widowControl w:val="1"/>
      </w:pPr>
      <w:r>
        <w:br/>
        <w:t>Construir el formulario</w:t>
        <w:br/>
        <w:t xml:space="preserve">   Transfiera las preguntas a la herramienta de encuesta elegida (formularios corporativos, plataformas especializadas, etc.). Asegúrese de que las opciones de respuesta se mantienen fieles al modelo.</w:t>
        <w:br/>
      </w:r>
    </w:p>
    <w:p>
      <w:pPr>
        <w:pStyle w:val="ListNumber"/>
        <w:keepLines w:val="1"/>
        <w:widowControl w:val="1"/>
      </w:pPr>
      <w:r>
        <w:br/>
        <w:t>Comunicar el propósito</w:t>
        <w:br/>
        <w:t xml:space="preserve">   Use la 03_narrativa_explicativa.md como base para explicar a los participantes qué se pretende, qué no se pretende y por qué sus respuestas importan.</w:t>
        <w:br/>
      </w:r>
    </w:p>
    <w:p>
      <w:r>
        <w:rPr>
          <w:b/>
        </w:rPr>
        <w:t>Definir el alcance</w:t>
      </w:r>
      <w:r/>
      <w:r>
        <w:br/>
        <w:t xml:space="preserve">   Decida a qué organizaciones se aplicará la encuesta (por ejemplo, un sector, un territorio, un grupo empresarial). Documente este alcance para contextualizar después los resultados.</w:t>
      </w:r>
    </w:p>
    <w:p>
      <w:r>
        <w:rPr>
          <w:b/>
        </w:rPr>
        <w:t>Adaptar mínimamente la encuesta</w:t>
      </w:r>
      <w:r/>
      <w:r>
        <w:br/>
        <w:t xml:space="preserve">   Revise el archivo </w:t>
      </w:r>
      <w:r>
        <w:rPr>
          <w:rFonts w:ascii="Courier New" w:hAnsi="Courier New"/>
          <w:sz w:val="18"/>
        </w:rPr>
        <w:t>01_encuesta_iso27001.md</w:t>
      </w:r>
      <w:r>
        <w:t xml:space="preserve"> y, si lo desea, añada o ajuste bloques para casos específicos (por ejemplo, OT, DORA, requisitos nacionales adicionales). Mantenga, en la medida de lo posible, la estructura básica para preservar comparabilidad. [web:13][web:33]</w:t>
      </w:r>
    </w:p>
    <w:p>
      <w:r>
        <w:rPr>
          <w:b/>
        </w:rPr>
        <w:t>Construir el formulario</w:t>
      </w:r>
      <w:r/>
      <w:r>
        <w:br/>
        <w:t xml:space="preserve">   Transfiera las preguntas a la herramienta de encuesta elegida (formularios corporativos, plataformas especializadas, etc.). Asegúrese de que las opciones de respuesta se mantienen fieles al modelo.</w:t>
      </w:r>
    </w:p>
    <w:p>
      <w:r>
        <w:rPr>
          <w:b/>
        </w:rPr>
        <w:t>Comunicar el propósito</w:t>
      </w:r>
      <w:r/>
      <w:r>
        <w:br/>
        <w:t xml:space="preserve">   Use la </w:t>
      </w:r>
      <w:r>
        <w:rPr>
          <w:rFonts w:ascii="Courier New" w:hAnsi="Courier New"/>
          <w:sz w:val="18"/>
        </w:rPr>
        <w:t>03_narrativa_explicativa.md</w:t>
      </w:r>
      <w:r>
        <w:t xml:space="preserve"> como base para explicar a los participantes qué se pretende, qué no se pretende y por qué sus respuestas importan.</w:t>
      </w:r>
    </w:p>
    <w:p>
      <w:pPr>
        <w:pStyle w:val="Heading2"/>
        <w:keepNext/>
        <w:keepLines/>
      </w:pPr>
      <w:r>
        <w:rPr>
          <w:color w:val="0066CC"/>
        </w:rPr>
        <w:t>3. Recogida y tratamiento de datos</w:t>
      </w:r>
    </w:p>
    <w:p>
      <w:pPr>
        <w:pStyle w:val="ListBullet"/>
        <w:keepLines w:val="1"/>
        <w:keepNext w:val="1"/>
        <w:widowControl w:val="1"/>
      </w:pPr>
      <w:r>
        <w:t>Asegure confidencialidad y, si procede, anonimización de los resultados.</w:t>
      </w:r>
    </w:p>
    <w:p>
      <w:pPr>
        <w:pStyle w:val="ListBullet"/>
        <w:keepLines w:val="1"/>
        <w:keepNext w:val="1"/>
        <w:widowControl w:val="1"/>
      </w:pPr>
      <w:r>
        <w:t>Establezca un calendario razonable de respuesta.</w:t>
      </w:r>
    </w:p>
    <w:p>
      <w:pPr>
        <w:pStyle w:val="ListBullet"/>
        <w:keepLines w:val="1"/>
        <w:widowControl w:val="1"/>
      </w:pPr>
      <w:r>
        <w:t>Prepare el libro de Excel según 05_plantilla_excel_igm_roi.md para poder cargar y analizar las respuestas. [web:4][web:13]</w:t>
      </w:r>
    </w:p>
    <w:p>
      <w:r>
        <w:t>Es recomendable que al menos una persona del equipo tenga experiencia básica en análisis de datos para facilitar el tratamiento y la producción de gráficos.</w:t>
      </w:r>
    </w:p>
    <w:p>
      <w:pPr>
        <w:pStyle w:val="Heading2"/>
        <w:keepNext/>
        <w:keepLines/>
      </w:pPr>
      <w:r>
        <w:rPr>
          <w:color w:val="0066CC"/>
        </w:rPr>
        <w:t>4. Análisis y reporte</w:t>
      </w:r>
    </w:p>
    <w:p>
      <w:pPr>
        <w:pStyle w:val="ListNumber"/>
        <w:keepLines w:val="1"/>
        <w:keepNext w:val="1"/>
        <w:widowControl w:val="1"/>
      </w:pPr>
      <w:r>
        <w:br/>
        <w:t>Cálculo de índices</w:t>
        <w:br/>
        <w:t xml:space="preserve">   Utilice la hoja de cálculo para calcular el IGM y subíndices temáticos, así como los indicadores económicos si dispone de datos suficientes.</w:t>
        <w:br/>
      </w:r>
    </w:p>
    <w:p>
      <w:pPr>
        <w:pStyle w:val="ListNumber"/>
        <w:keepLines w:val="1"/>
        <w:keepNext w:val="1"/>
        <w:widowControl w:val="1"/>
      </w:pPr>
      <w:r>
        <w:br/>
        <w:t>Interpretación</w:t>
        <w:br/>
        <w:t xml:space="preserve">   Apóyese en la 02_guia_metodologica_encuesta.md y 03_narrativa_explicativa.md para interpretar resultados: dónde hay fortalezas, dónde hay huecos, qué tendencias aparecen.</w:t>
        <w:br/>
      </w:r>
    </w:p>
    <w:p>
      <w:pPr>
        <w:pStyle w:val="ListNumber"/>
        <w:keepLines w:val="1"/>
        <w:widowControl w:val="1"/>
      </w:pPr>
      <w:r>
        <w:br/>
        <w:t>Reporte ejecutivo</w:t>
        <w:br/>
        <w:t xml:space="preserve">   Construya la presentación siguiendo 06_plantilla_reporte_ejecutivo_ppt.md, adaptando gráficos y mensajes a la realidad observada.</w:t>
        <w:br/>
      </w:r>
    </w:p>
    <w:p>
      <w:r>
        <w:rPr>
          <w:b/>
        </w:rPr>
        <w:t>Cálculo de índices</w:t>
      </w:r>
      <w:r/>
      <w:r>
        <w:br/>
        <w:t xml:space="preserve">   Utilice la hoja de cálculo para calcular el IGM y subíndices temáticos, así como los indicadores económicos si dispone de datos suficientes.</w:t>
      </w:r>
    </w:p>
    <w:p>
      <w:r>
        <w:rPr>
          <w:b/>
        </w:rPr>
        <w:t>Interpretación</w:t>
      </w:r>
      <w:r/>
      <w:r>
        <w:br/>
        <w:t xml:space="preserve">   Apóyese en la </w:t>
      </w:r>
      <w:r>
        <w:rPr>
          <w:rFonts w:ascii="Courier New" w:hAnsi="Courier New"/>
          <w:sz w:val="18"/>
        </w:rPr>
        <w:t>02_guia_metodologica_encuesta.md</w:t>
      </w:r>
      <w:r>
        <w:t xml:space="preserve"> y </w:t>
      </w:r>
      <w:r>
        <w:rPr>
          <w:rFonts w:ascii="Courier New" w:hAnsi="Courier New"/>
          <w:sz w:val="18"/>
        </w:rPr>
        <w:t>03_narrativa_explicativa.md</w:t>
      </w:r>
      <w:r>
        <w:t xml:space="preserve"> para interpretar resultados: dónde hay fortalezas, dónde hay huecos, qué tendencias aparecen.</w:t>
      </w:r>
    </w:p>
    <w:p>
      <w:r>
        <w:rPr>
          <w:b/>
        </w:rPr>
        <w:t>Reporte ejecutivo</w:t>
      </w:r>
      <w:r/>
      <w:r>
        <w:br/>
        <w:t xml:space="preserve">   Construya la presentación siguiendo </w:t>
      </w:r>
      <w:r>
        <w:rPr>
          <w:rFonts w:ascii="Courier New" w:hAnsi="Courier New"/>
          <w:sz w:val="18"/>
        </w:rPr>
        <w:t>06_plantilla_reporte_ejecutivo_ppt.md</w:t>
      </w:r>
      <w:r>
        <w:t>, adaptando gráficos y mensajes a la realidad observada.</w:t>
      </w:r>
    </w:p>
    <w:p>
      <w:pPr>
        <w:pStyle w:val="Heading2"/>
        <w:keepNext/>
        <w:keepLines/>
      </w:pPr>
      <w:r>
        <w:rPr>
          <w:color w:val="0066CC"/>
        </w:rPr>
        <w:t>5. Mantenimiento y evolución del kit</w:t>
      </w:r>
    </w:p>
    <w:p>
      <w:r>
        <w:t>El mundo no se detiene en la versión 2022 de ISO 27001 ni en la transposición de NIS2. Los indicadores evolucionan, los organismos nacionales publican nuevos informes, y los auditores siempre descubren nuevas formas de hacer preguntas. [web:16][web:20][web:22]</w:t>
      </w:r>
    </w:p>
    <w:p>
      <w:r>
        <w:t>Se recomienda:</w:t>
      </w:r>
    </w:p>
    <w:p>
      <w:pPr>
        <w:pStyle w:val="ListBullet"/>
        <w:keepLines w:val="1"/>
        <w:keepNext w:val="1"/>
        <w:widowControl w:val="1"/>
      </w:pPr>
      <w:r>
        <w:t>Revisar al menos cada 12–18 meses la encuesta y el mapeo normativo.</w:t>
      </w:r>
    </w:p>
    <w:p>
      <w:pPr>
        <w:pStyle w:val="ListBullet"/>
        <w:keepLines w:val="1"/>
        <w:keepNext w:val="1"/>
        <w:widowControl w:val="1"/>
      </w:pPr>
      <w:r>
        <w:t>Incorporar nuevos indicadores relevantes (por ejemplo, ligados a nuevas regulaciones).</w:t>
      </w:r>
    </w:p>
    <w:p>
      <w:pPr>
        <w:pStyle w:val="ListBullet"/>
        <w:keepLines w:val="1"/>
        <w:widowControl w:val="1"/>
      </w:pPr>
      <w:r>
        <w:t>Ajustar el modelo de Excel para reflejar aprendizajes acumulados.</w:t>
      </w:r>
    </w:p>
    <w:p>
      <w:pPr>
        <w:pStyle w:val="Heading2"/>
        <w:keepNext/>
        <w:keepLines/>
      </w:pPr>
      <w:r>
        <w:rPr>
          <w:color w:val="0066CC"/>
        </w:rPr>
        <w:t>6. Condiciones de uso (cordura incluida)</w:t>
      </w:r>
    </w:p>
    <w:p>
      <w:r>
        <w:t>Puede utilizar, adaptar y ampliar este kit dentro de su organización o consorcio. Se sugiere:</w:t>
      </w:r>
    </w:p>
    <w:p>
      <w:pPr>
        <w:pStyle w:val="ListBullet"/>
        <w:keepLines w:val="1"/>
        <w:keepNext w:val="1"/>
        <w:widowControl w:val="1"/>
      </w:pPr>
      <w:r>
        <w:t>Citar las normas y guías en las que se basa (ISO/IEC 27001:2022, ISO/IEC 27004, guías de ISACA, buenas prácticas recientes sobre KPIs de seguridad, informes de INCIBE y ENISA). [web:1][web:13][web:12][web:16]</w:t>
      </w:r>
    </w:p>
    <w:p>
      <w:pPr>
        <w:pStyle w:val="ListBullet"/>
        <w:keepLines w:val="1"/>
        <w:widowControl w:val="1"/>
      </w:pPr>
      <w:r>
        <w:t>Documentar sus adaptaciones para que futuras iteraciones no se pierdan en la niebla.</w:t>
      </w:r>
    </w:p>
    <w:p>
      <w:pPr>
        <w:pStyle w:val="Heading2"/>
        <w:keepNext/>
        <w:keepLines/>
      </w:pPr>
      <w:r>
        <w:rPr>
          <w:color w:val="0066CC"/>
        </w:rPr>
        <w:t>7. Y ahora, ¿qué?</w:t>
      </w:r>
    </w:p>
    <w:p>
      <w:r>
        <w:t>Una vez que tenga resultados:</w:t>
      </w:r>
    </w:p>
    <w:p>
      <w:pPr>
        <w:pStyle w:val="ListBullet"/>
        <w:keepLines w:val="1"/>
        <w:keepNext w:val="1"/>
        <w:widowControl w:val="1"/>
      </w:pPr>
      <w:r>
        <w:t>Úselos para priorizar acciones, no solo para escribir informes.</w:t>
      </w:r>
    </w:p>
    <w:p>
      <w:pPr>
        <w:pStyle w:val="ListBullet"/>
        <w:keepLines w:val="1"/>
        <w:keepNext w:val="1"/>
        <w:widowControl w:val="1"/>
      </w:pPr>
      <w:r>
        <w:t>Revise cuántos indicadores actuales pueden retirarse con elegancia.</w:t>
      </w:r>
    </w:p>
    <w:p>
      <w:pPr>
        <w:pStyle w:val="ListBullet"/>
        <w:keepLines w:val="1"/>
        <w:widowControl w:val="1"/>
      </w:pPr>
      <w:r>
        <w:t>Identifique 5–10 indicadores realmente críticos para su organización, y asegúrese de que están bien definidos, bien medidos y bien utilizados.</w:t>
      </w:r>
    </w:p>
    <w:p>
      <w:r>
        <w:t>Con eso, el SGSI no será perfecto, pero al menos sus indicadores dejarán de ser un ritual y empezarán a comportarse como herramientas de gestión de verdad.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