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TIBER‑EU / TIBER‑ES</w:t>
      </w:r>
    </w:p>
    <w:p>
      <w:pPr>
        <w:pStyle w:val="Heading2"/>
        <w:keepNext/>
        <w:keepLines/>
      </w:pPr>
      <w:r>
        <w:rPr>
          <w:color w:val="0066CC"/>
        </w:rPr>
        <w:t>Evaluación de Indicadores, Métricas y Prácticas Organizativas</w:t>
      </w:r>
    </w:p>
    <w:p>
      <w:r>
        <w:t>Versión 1.0 – Borrador para prueba piloto nacional</w:t>
      </w:r>
      <w:r/>
      <w:r>
        <w:br/>
        <w:t>Destinatarios: CISOs, responsables de continuidad de negocio, riesgo operacional, TI, auditoría interna y alta dirección implicada en TIBER‑EU / TIBER‑ES.</w:t>
      </w:r>
    </w:p>
    <w:p>
      <w:pPr>
        <w:pStyle w:val="Heading2"/>
        <w:keepNext/>
        <w:keepLines/>
      </w:pPr>
      <w:r>
        <w:rPr>
          <w:color w:val="0066CC"/>
        </w:rPr>
        <w:t>0. Instrucciones generales</w:t>
      </w:r>
    </w:p>
    <w:p>
      <w:pPr>
        <w:pStyle w:val="ListBullet"/>
        <w:keepLines w:val="1"/>
        <w:keepNext w:val="1"/>
        <w:widowControl w:val="1"/>
      </w:pPr>
      <w:r>
        <w:t xml:space="preserve">Duración estimada de respuesta: 45–60 minutos (sí, lo sabemos; la ciberresiliencia no cabe en 5 minutos).  </w:t>
      </w:r>
    </w:p>
    <w:p>
      <w:pPr>
        <w:pStyle w:val="ListBullet"/>
        <w:keepLines w:val="1"/>
        <w:keepNext w:val="1"/>
        <w:widowControl w:val="1"/>
      </w:pPr>
      <w:r>
        <w:t xml:space="preserve">La encuesta está diseñada para una entidad concreta; grupos deben responder por cada entidad principal sujeta a TIBER‑ES o equivalente.  </w:t>
      </w:r>
    </w:p>
    <w:p>
      <w:pPr>
        <w:pStyle w:val="ListBullet"/>
        <w:keepLines w:val="1"/>
        <w:keepNext w:val="1"/>
        <w:widowControl w:val="1"/>
      </w:pPr>
      <w:r>
        <w:br/>
        <w:t>Utilice la siguiente escala cuando se le pida valorar el grado de implantación o madurez: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0 – No existe / No se aplica / No sabemos de qué nos habla.  </w:t>
        <w:br/>
      </w:r>
    </w:p>
    <w:p>
      <w:pPr>
        <w:pStyle w:val="ListBullet"/>
        <w:keepLines w:val="1"/>
        <w:keepNext w:val="1"/>
        <w:widowControl w:val="1"/>
      </w:pPr>
      <w:r>
        <w:t xml:space="preserve">1 – Existe de forma ad hoc, poco formalizada.  </w:t>
      </w:r>
    </w:p>
    <w:p>
      <w:pPr>
        <w:pStyle w:val="ListBullet"/>
        <w:keepLines w:val="1"/>
        <w:keepNext w:val="1"/>
        <w:widowControl w:val="1"/>
      </w:pPr>
      <w:r>
        <w:t xml:space="preserve">2 – Existe, formalizada, pero con aplicación limitada o irregular.  </w:t>
      </w:r>
    </w:p>
    <w:p>
      <w:pPr>
        <w:pStyle w:val="ListBullet"/>
        <w:keepLines w:val="1"/>
        <w:keepNext w:val="1"/>
        <w:widowControl w:val="1"/>
      </w:pPr>
      <w:r>
        <w:t xml:space="preserve">3 – Implantación generalizada con resultados aceptables.  </w:t>
      </w:r>
    </w:p>
    <w:p>
      <w:pPr>
        <w:pStyle w:val="ListBullet"/>
        <w:keepLines w:val="1"/>
        <w:keepNext w:val="1"/>
        <w:widowControl w:val="1"/>
      </w:pPr>
      <w:r>
        <w:t xml:space="preserve">4 – Implantación avanzada, integrada en procesos de gestión.  </w:t>
      </w:r>
    </w:p>
    <w:p>
      <w:pPr>
        <w:pStyle w:val="ListBullet"/>
        <w:keepLines w:val="1"/>
        <w:keepNext w:val="1"/>
        <w:widowControl w:val="1"/>
      </w:pPr>
      <w:r>
        <w:br/>
        <w:t xml:space="preserve">5 – Implantación excelente, monitorizada y en mejora continua.  </w:t>
        <w:br/>
      </w:r>
    </w:p>
    <w:p>
      <w:pPr>
        <w:pStyle w:val="ListBullet"/>
        <w:keepLines w:val="1"/>
        <w:widowControl w:val="1"/>
      </w:pPr>
      <w:r>
        <w:br/>
        <w:t>Cuando se indique “respuesta abierta”, sea todo lo sintético que pueda sin sacrificar la precisión; el objetivo no es escribir una novela, aunque la tentación sea grande.</w:t>
        <w:br/>
      </w:r>
    </w:p>
    <w:p>
      <w:r>
        <w:t>Utilice la siguiente escala cuando se le pida valorar el grado de implantación o madurez:</w:t>
      </w:r>
    </w:p>
    <w:p>
      <w:r>
        <w:t xml:space="preserve">0 – No existe / No se aplica / No sabemos de qué nos habla.  </w:t>
      </w:r>
    </w:p>
    <w:p>
      <w:r>
        <w:t xml:space="preserve">5 – Implantación excelente, monitorizada y en mejora continua.  </w:t>
      </w:r>
    </w:p>
    <w:p>
      <w:r>
        <w:t>Cuando se indique “respuesta abierta”, sea todo lo sintético que pueda sin sacrificar la precisión; el objetivo no es escribir una novela, aunque la tentación sea grande.</w:t>
      </w:r>
    </w:p>
    <w:p>
      <w:pPr>
        <w:pStyle w:val="Heading2"/>
        <w:keepNext/>
        <w:keepLines/>
      </w:pPr>
      <w:r>
        <w:rPr>
          <w:color w:val="0066CC"/>
        </w:rPr>
        <w:t>1. Identificación de la entidad (bloque contextual)</w:t>
      </w:r>
    </w:p>
    <w:p>
      <w:r>
        <w:t>1.1. Tipo de entidad principal:</w:t>
      </w:r>
      <w:r/>
      <w:r>
        <w:br/>
        <w:t>- [ ] Entidad de crédito.</w:t>
      </w:r>
      <w:r/>
      <w:r>
        <w:br/>
        <w:t>- [ ] Entidad aseguradora/reaseguradora.</w:t>
      </w:r>
      <w:r/>
      <w:r>
        <w:br/>
        <w:t>- [ ] Gestora de fondos/activos.</w:t>
      </w:r>
      <w:r/>
      <w:r>
        <w:br/>
        <w:t>- [ ] Infraestructura de mercado financiero (CCP, CSD, sistema de pagos, etc.).</w:t>
      </w:r>
      <w:r/>
      <w:r>
        <w:br/>
        <w:t>- [ ] Proveedor tecnológico crítico para el sector financiero.</w:t>
      </w:r>
      <w:r/>
      <w:r>
        <w:br/>
        <w:t xml:space="preserve">- [ ] Otro (especificar brevemente):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____  </w:t>
      </w:r>
    </w:p>
    <w:p>
      <w:r>
        <w:t>1.2. Tamaño aproximado por activos totales o volumen gestionado:</w:t>
      </w:r>
      <w:r/>
      <w:r>
        <w:br/>
        <w:t>- [ ] Muy grande (top 3 nacional en su categoría).</w:t>
      </w:r>
      <w:r/>
      <w:r>
        <w:br/>
        <w:t>- [ ] Grande.</w:t>
      </w:r>
      <w:r/>
      <w:r>
        <w:br/>
        <w:t>- [ ] Mediana.</w:t>
      </w:r>
      <w:r/>
      <w:r>
        <w:br/>
        <w:t xml:space="preserve">- [ ] Pequeña, pero con alta criticidad funcional (lo que viene siendo “pequeña pero matona”).  </w:t>
      </w:r>
    </w:p>
    <w:p>
      <w:r>
        <w:t>1.3. ¿La entidad está sujeta formalmente a TIBER‑ES o a otra implementación nacional TIBER‑XX?</w:t>
      </w:r>
      <w:r/>
      <w:r>
        <w:br/>
        <w:t>- [ ] Sí, TIBER‑ES.</w:t>
      </w:r>
      <w:r/>
      <w:r>
        <w:br/>
        <w:t xml:space="preserve">- [ ] Sí, otra TIBER‑XX (indicar país): </w:t>
      </w:r>
      <w:r>
        <w:rPr>
          <w:b/>
        </w:rPr>
        <w:t>_</w:t>
      </w:r>
      <w:r>
        <w:rPr>
          <w:b/>
        </w:rPr>
        <w:t>_</w:t>
      </w:r>
      <w:r>
        <w:t>____</w:t>
      </w:r>
      <w:r/>
      <w:r>
        <w:br/>
        <w:t>- [ ] No, pero ha realizado pruebas alineadas con TIBER‑EU de forma voluntaria.</w:t>
      </w:r>
      <w:r/>
      <w:r>
        <w:br/>
        <w:t xml:space="preserve">- [ ] No, y tampoco hemos hecho nada equivalente (todavía).  </w:t>
      </w:r>
    </w:p>
    <w:p>
      <w:r>
        <w:t>1.4. Rol principal de la persona que responde:</w:t>
      </w:r>
      <w:r/>
      <w:r>
        <w:br/>
        <w:t>- [ ] CISO / Responsable máximo de ciberseguridad.</w:t>
      </w:r>
      <w:r/>
      <w:r>
        <w:br/>
        <w:t>- [ ] Responsable de continuidad de negocio / resiliencia operacional.</w:t>
      </w:r>
      <w:r/>
      <w:r>
        <w:br/>
        <w:t>- [ ] Responsable de riesgo operacional / no financiero.</w:t>
      </w:r>
      <w:r/>
      <w:r>
        <w:br/>
        <w:t>- [ ] Responsable de auditoría interna.</w:t>
      </w:r>
      <w:r/>
      <w:r>
        <w:br/>
        <w:t>- [ ] Miembro de la alta dirección / Consejo.</w:t>
      </w:r>
      <w:r/>
      <w:r>
        <w:br/>
        <w:t xml:space="preserve">- [ ] Otro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_  </w:t>
      </w:r>
    </w:p>
    <w:p>
      <w:pPr>
        <w:pStyle w:val="Heading2"/>
        <w:keepNext/>
        <w:keepLines/>
      </w:pPr>
      <w:r>
        <w:rPr>
          <w:color w:val="0066CC"/>
        </w:rPr>
        <w:t>2. Gobernanza, alcance y funciones críticas (CIFs)</w:t>
      </w:r>
    </w:p>
    <w:p>
      <w:r>
        <w:t xml:space="preserve">2.1. ¿Dispone la entidad de un inventario formal de </w:t>
      </w:r>
      <w:r>
        <w:rPr>
          <w:b/>
        </w:rPr>
        <w:t>funciones críticas o importantes (CIFs)</w:t>
      </w:r>
      <w:r>
        <w:t xml:space="preserve"> aprobado por el órgano de administración?</w:t>
      </w:r>
      <w:r/>
      <w:r>
        <w:br/>
        <w:t>- [ ] Sí, formalmente aprobado y revisado al menos una vez al año.</w:t>
      </w:r>
      <w:r/>
      <w:r>
        <w:br/>
        <w:t>- [ ] Sí, formalmente aprobado pero su revisión es más esporádica.</w:t>
      </w:r>
      <w:r/>
      <w:r>
        <w:br/>
        <w:t>- [ ] Existe un inventario, pero no ha pasado por el órgano de administración.</w:t>
      </w:r>
      <w:r/>
      <w:r>
        <w:br/>
        <w:t>- [ ] Tenemos algo parecido, pero no nos atrevemos a llamarlo “inventario formal”.</w:t>
      </w:r>
      <w:r/>
      <w:r>
        <w:br/>
        <w:t xml:space="preserve">- [ ] No disponemos de inventario de CIFs.  </w:t>
      </w:r>
    </w:p>
    <w:p>
      <w:r>
        <w:t>2.2. Grado de madurez del proceso de identificación de CIFs (escala 0–5):</w:t>
      </w:r>
      <w:r/>
      <w:r>
        <w:br/>
        <w:t>- [ ] 0</w:t>
      </w:r>
      <w:r/>
      <w:r>
        <w:br/>
        <w:t>- [ ] 1</w:t>
      </w:r>
      <w:r/>
      <w:r>
        <w:br/>
        <w:t>- [ ] 2</w:t>
      </w:r>
      <w:r/>
      <w:r>
        <w:br/>
        <w:t>- [ ] 3</w:t>
      </w:r>
      <w:r/>
      <w:r>
        <w:br/>
        <w:t>- [ ] 4</w:t>
      </w:r>
      <w:r/>
      <w:r>
        <w:br/>
        <w:t xml:space="preserve">- [ ] 5  </w:t>
      </w:r>
    </w:p>
    <w:p>
      <w:r>
        <w:t>2.3. ¿En qué medida se basa la identificación de CIFs en análisis de impacto de negocio (BIA) estructurados?</w:t>
      </w:r>
      <w:r/>
      <w:r>
        <w:br/>
        <w:t>- [ ] Totalmente (todas las CIFs se apoyan en BIA documentado).</w:t>
      </w:r>
      <w:r/>
      <w:r>
        <w:br/>
        <w:t>- [ ] Mayoritariamente (la mayoría se apoyan en BIA, alguna CIF “histórica” sobrevive por tradición).</w:t>
      </w:r>
      <w:r/>
      <w:r>
        <w:br/>
        <w:t>- [ ] Parcialmente (solo algunas áreas críticas tienen BIA).</w:t>
      </w:r>
      <w:r/>
      <w:r>
        <w:br/>
        <w:t>- [ ] Apenas (las CIFs se definen por intuición, ruido mediático o tradición oral).</w:t>
      </w:r>
      <w:r/>
      <w:r>
        <w:br/>
        <w:t xml:space="preserve">- [ ] No utilizamos BIA para las CIFs.  </w:t>
      </w:r>
    </w:p>
    <w:p>
      <w:r>
        <w:t>2.4. Cobertura de CIFs por pruebas TIBER‑EU / TIBER‑ES en los últimos tres años:</w:t>
      </w:r>
      <w:r/>
      <w:r>
        <w:br/>
        <w:t>Indique, aproximadamente, qué porcentaje de sus CIFs han sido cubiertas al menos una vez por el alcance de una prueba TIBER:</w:t>
      </w:r>
      <w:r/>
      <w:r>
        <w:br/>
        <w:t>- [ ] 0–20 %</w:t>
      </w:r>
      <w:r/>
      <w:r>
        <w:br/>
        <w:t>- [ ] 21–40 %</w:t>
      </w:r>
      <w:r/>
      <w:r>
        <w:br/>
        <w:t>- [ ] 41–60 %</w:t>
      </w:r>
      <w:r/>
      <w:r>
        <w:br/>
        <w:t>- [ ] 61–80 %</w:t>
      </w:r>
      <w:r/>
      <w:r>
        <w:br/>
        <w:t>- [ ] Más del 80 %</w:t>
      </w:r>
      <w:r/>
      <w:r>
        <w:br/>
        <w:t xml:space="preserve">- [ ] No sabemos/No consta.  </w:t>
      </w:r>
    </w:p>
    <w:p>
      <w:r>
        <w:t>2.5. En las pruebas realizadas, ¿cómo se ha decidido el alcance de CIFs? (puede marcar varias):</w:t>
      </w:r>
      <w:r/>
      <w:r>
        <w:br/>
        <w:t>- [ ] Basado en BIA formal.</w:t>
      </w:r>
      <w:r/>
      <w:r>
        <w:br/>
        <w:t>- [ ] Basado en requerimientos del TCT / supervisor.</w:t>
      </w:r>
      <w:r/>
      <w:r>
        <w:br/>
        <w:t>- [ ] Negociación entre CISO, negocio y proveedor de RT (“el triángulo de las Bermudas”).</w:t>
      </w:r>
      <w:r/>
      <w:r>
        <w:br/>
        <w:t>- [ ] En función de la disponibilidad de entornos y personal.</w:t>
      </w:r>
      <w:r/>
      <w:r>
        <w:br/>
        <w:t xml:space="preserve">- [ ] Otros criterios (especificar brevemente):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_____  </w:t>
      </w:r>
    </w:p>
    <w:p>
      <w:r>
        <w:t>2.6. Grado de implicación del Consejo de Administración en la aprobación del alcance del test TIBER (escala 0–5):</w:t>
      </w:r>
      <w:r/>
      <w:r>
        <w:br/>
        <w:t>0 significa “firma delegada sin debate”, 5 significa “debate informado y consciente de riesgos y beneficios”.</w:t>
      </w:r>
      <w:r/>
      <w:r>
        <w:br/>
        <w:t>- [ ] 0</w:t>
      </w:r>
      <w:r/>
      <w:r>
        <w:br/>
        <w:t>- [ ] 1</w:t>
      </w:r>
      <w:r/>
      <w:r>
        <w:br/>
        <w:t>- [ ] 2</w:t>
      </w:r>
      <w:r/>
      <w:r>
        <w:br/>
        <w:t>- [ ] 3</w:t>
      </w:r>
      <w:r/>
      <w:r>
        <w:br/>
        <w:t>- [ ] 4</w:t>
      </w:r>
      <w:r/>
      <w:r>
        <w:br/>
        <w:t xml:space="preserve">- [ ] 5  </w:t>
      </w:r>
    </w:p>
    <w:p>
      <w:r>
        <w:t xml:space="preserve">2.7. Comentario abierto sobre retos principales para definir el alcance de CIFs (máx. 200 palabras):  </w:t>
      </w:r>
    </w:p>
    <w:p>
      <w:pPr>
        <w:pStyle w:val="Heading2"/>
        <w:keepNext/>
        <w:keepLines/>
      </w:pPr>
      <w:r>
        <w:rPr>
          <w:color w:val="0066CC"/>
        </w:rPr>
        <w:t>3. Inteligencia de amenazas (GTL, TTIR)</w:t>
      </w:r>
    </w:p>
    <w:p>
      <w:r>
        <w:t>3.1. ¿Se ha utilizado un informe de paisaje de amenazas genérico (GTL) para el sector financiero como entrada al TTIR de la entidad?</w:t>
      </w:r>
      <w:r/>
      <w:r>
        <w:br/>
        <w:t>- [ ] Sí, elaborado por una autoridad nacional (p. ej. INCIBE, CCN, Banco de España, etc.).</w:t>
      </w:r>
      <w:r/>
      <w:r>
        <w:br/>
        <w:t>- [ ] Sí, elaborado por un organismo internacional o el BCE.</w:t>
      </w:r>
      <w:r/>
      <w:r>
        <w:br/>
        <w:t>- [ ] Sí, elaborado por un proveedor de inteligencia de amenazas comercial.</w:t>
      </w:r>
      <w:r/>
      <w:r>
        <w:br/>
        <w:t>- [ ] No, el TTIR se elaboró sin referencia explícita a un GTL sectorial.</w:t>
      </w:r>
      <w:r/>
      <w:r>
        <w:br/>
        <w:t xml:space="preserve">- [ ] No sabemos si se utilizó GTL; quizá alguien, en algún correo, lo mencionó.  </w:t>
      </w:r>
    </w:p>
    <w:p>
      <w:r>
        <w:t xml:space="preserve">3.2. Origen principal del </w:t>
      </w:r>
      <w:r>
        <w:rPr>
          <w:b/>
        </w:rPr>
        <w:t>Targeted Threat Intelligence Report (TTIR)</w:t>
      </w:r>
      <w:r>
        <w:t>:</w:t>
      </w:r>
      <w:r/>
      <w:r>
        <w:br/>
        <w:t>- [ ] Proveedor externo seleccionado conforme a TIBER‑EU.</w:t>
      </w:r>
      <w:r/>
      <w:r>
        <w:br/>
        <w:t>- [ ] Capacidad interna de ciberinteligencia de la entidad.</w:t>
      </w:r>
      <w:r/>
      <w:r>
        <w:br/>
        <w:t>- [ ] Combinación de capacidad interna y proveedor externo.</w:t>
      </w:r>
      <w:r/>
      <w:r>
        <w:br/>
        <w:t xml:space="preserve">- [ ] No se elaboró un TTIR formal (aunque hubo “cierto análisis previo”).  </w:t>
      </w:r>
    </w:p>
    <w:p>
      <w:r>
        <w:t>3.3. Grado de alineamiento del TTIR con amenazas reales observadas en el sector financiero nacional en los últimos 12 meses (escala 0–5):</w:t>
      </w:r>
      <w:r/>
      <w:r>
        <w:br/>
        <w:t>- [ ] 0 – No tenía mucho que ver con nuestra realidad.</w:t>
      </w:r>
      <w:r/>
      <w:r>
        <w:br/>
        <w:t>- [ ] 1 – Coincidía parcialmente, más por casualidad que por diseño.</w:t>
      </w:r>
      <w:r/>
      <w:r>
        <w:br/>
        <w:t>- [ ] 2 – Podría decirse que era razonable, si uno es optimista.</w:t>
      </w:r>
      <w:r/>
      <w:r>
        <w:br/>
        <w:t>- [ ] 3 – Adecuado en líneas generales.</w:t>
      </w:r>
      <w:r/>
      <w:r>
        <w:br/>
        <w:t>- [ ] 4 – Muy bien alineado, se reconocían actores y TTPs sin necesidad de mucha fe.</w:t>
      </w:r>
      <w:r/>
      <w:r>
        <w:br/>
        <w:t xml:space="preserve">- [ ] 5 – Excelente, casi parecía un documental sobre nuestras propias pesadillas.  </w:t>
      </w:r>
    </w:p>
    <w:p>
      <w:r>
        <w:t>3.4. Cobertura de actores de amenaza en el TTIR:</w:t>
      </w:r>
      <w:r/>
      <w:r>
        <w:br/>
        <w:t>- [ ] Delincuencia organizada.</w:t>
      </w:r>
      <w:r/>
      <w:r>
        <w:br/>
        <w:t>- [ ] Grupos APT patrocinados por Estados.</w:t>
      </w:r>
      <w:r/>
      <w:r>
        <w:br/>
        <w:t>- [ ] Insider malicioso.</w:t>
      </w:r>
      <w:r/>
      <w:r>
        <w:br/>
        <w:t>- [ ] Insiders negligentes / errores humanos sistemáticos.</w:t>
      </w:r>
      <w:r/>
      <w:r>
        <w:br/>
        <w:t>- [ ] Proveedores y terceros comprometidos.</w:t>
      </w:r>
      <w:r/>
      <w:r>
        <w:br/>
        <w:t xml:space="preserve">- [ ] Otros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__  </w:t>
      </w:r>
    </w:p>
    <w:p>
      <w:r>
        <w:t>3.5. ¿Se actualizó el TTIR durante la ejecución del test TIBER (en función de nueva información, hallazgos o incidentes paralelos)?</w:t>
      </w:r>
      <w:r/>
      <w:r>
        <w:br/>
        <w:t>- [ ] Sí, con actualizaciones planificadas (p. ej. revisión mensual o por hitos).</w:t>
      </w:r>
      <w:r/>
      <w:r>
        <w:br/>
        <w:t>- [ ] Sí, de forma reactiva, ante hallazgos relevantes.</w:t>
      </w:r>
      <w:r/>
      <w:r>
        <w:br/>
        <w:t>- [ ] No, se mantuvo como documento estático.</w:t>
      </w:r>
      <w:r/>
      <w:r>
        <w:br/>
        <w:t xml:space="preserve">- [ ] Desconocido.  </w:t>
      </w:r>
    </w:p>
    <w:p>
      <w:r>
        <w:t>3.6. Grado de integración del TTIR con otros procesos de la entidad (gestión de riesgos, SOC/SIEM, planificación de controles) – escala 0–5:</w:t>
      </w:r>
      <w:r/>
      <w:r>
        <w:br/>
        <w:t>- [ ] 0 – Documento “de museo”: se guarda, pero nadie lo usa.</w:t>
      </w:r>
      <w:r/>
      <w:r>
        <w:br/>
        <w:t>- [ ] 1 – Se consultó para la prueba y poco más.</w:t>
      </w:r>
      <w:r/>
      <w:r>
        <w:br/>
        <w:t>- [ ] 2 – Sirvió para ajustar algunos casos de uso / reglas.</w:t>
      </w:r>
      <w:r/>
      <w:r>
        <w:br/>
        <w:t>- [ ] 3 – Se integró de forma razonable en procesos de riesgo y SOC.</w:t>
      </w:r>
      <w:r/>
      <w:r>
        <w:br/>
        <w:t>- [ ] 4 – Se ha incorporado al ciclo regular de ciberinteligencia y revisiones de controles.</w:t>
      </w:r>
      <w:r/>
      <w:r>
        <w:br/>
        <w:t xml:space="preserve">- [ ] 5 – Es una referencia viva y central para la gestión de ciberamenazas.  </w:t>
      </w:r>
    </w:p>
    <w:p>
      <w:pPr>
        <w:pStyle w:val="Heading2"/>
        <w:keepNext/>
        <w:keepLines/>
      </w:pPr>
      <w:r>
        <w:rPr>
          <w:color w:val="0066CC"/>
        </w:rPr>
        <w:t>4. Red Team (RTT), escenarios y banderas</w:t>
      </w:r>
    </w:p>
    <w:p>
      <w:r>
        <w:t xml:space="preserve">4.1. ¿Se contrató un </w:t>
      </w:r>
      <w:r>
        <w:rPr>
          <w:b/>
        </w:rPr>
        <w:t>Red Team externo</w:t>
      </w:r>
      <w:r>
        <w:t xml:space="preserve"> acreditado o con experiencia probada en marcos TIBER‑EU/TLPT?</w:t>
      </w:r>
      <w:r/>
      <w:r>
        <w:br/>
        <w:t>- [ ] Sí, proveedor con experiencia específica en TIBER‑EU/TIBER‑ES.</w:t>
      </w:r>
      <w:r/>
      <w:r>
        <w:br/>
        <w:t>- [ ] Sí, proveedor con experiencia en red teaming avanzado pero no específicamente TIBER.</w:t>
      </w:r>
      <w:r/>
      <w:r>
        <w:br/>
        <w:t>- [ ] Red Team interno de la entidad.</w:t>
      </w:r>
      <w:r/>
      <w:r>
        <w:br/>
        <w:t>- [ ] Combinación de equipo interno y externo.</w:t>
      </w:r>
      <w:r/>
      <w:r>
        <w:br/>
        <w:t xml:space="preserve">- [ ] No se utilizó un Red Team formal (no aplicable / aún no hemos realizado pruebas).  </w:t>
      </w:r>
    </w:p>
    <w:p>
      <w:r>
        <w:t>4.2. Número de escenarios previstos vs. ejecutados efectivamente durante la prueba más reciente:</w:t>
      </w:r>
      <w:r/>
      <w:r>
        <w:br/>
        <w:t xml:space="preserve">- Escenarios previstos: </w:t>
      </w:r>
      <w:r>
        <w:rPr>
          <w:b/>
        </w:rPr>
        <w:t>_</w:t>
      </w:r>
      <w:r/>
      <w:r>
        <w:br/>
        <w:t xml:space="preserve">- Escenarios ejecutados: </w:t>
      </w:r>
      <w:r>
        <w:rPr>
          <w:b/>
        </w:rPr>
        <w:t>_</w:t>
      </w:r>
      <w:r>
        <w:t xml:space="preserve"> </w:t>
      </w:r>
    </w:p>
    <w:p>
      <w:r>
        <w:t>4.3. Principales tipos de escenarios utilizados (marque todos los que apliquen):</w:t>
      </w:r>
      <w:r/>
      <w:r>
        <w:br/>
        <w:t>- [ ] Compromiso de estaciones de trabajo de empleados.</w:t>
      </w:r>
      <w:r/>
      <w:r>
        <w:br/>
        <w:t>- [ ] Compromiso de usuarios privilegiados / administradores.</w:t>
      </w:r>
      <w:r/>
      <w:r>
        <w:br/>
        <w:t>- [ ] Explotación de aplicaciones expuestas a Internet.</w:t>
      </w:r>
      <w:r/>
      <w:r>
        <w:br/>
        <w:t>- [ ] Compromiso de terceros/proveedores críticos.</w:t>
      </w:r>
      <w:r/>
      <w:r>
        <w:br/>
        <w:t>- [ ] Abuso de canales de pago / liquidación.</w:t>
      </w:r>
      <w:r/>
      <w:r>
        <w:br/>
        <w:t>- [ ] Ataques a sistemas de mercado / trading.</w:t>
      </w:r>
      <w:r/>
      <w:r>
        <w:br/>
        <w:t xml:space="preserve">- [ ] Otros (especificar):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 xml:space="preserve">__  </w:t>
      </w:r>
    </w:p>
    <w:p>
      <w:r>
        <w:t xml:space="preserve">4.4. Porcentaje aproximado de </w:t>
      </w:r>
      <w:r>
        <w:rPr>
          <w:b/>
        </w:rPr>
        <w:t>banderas u objetivos</w:t>
      </w:r>
      <w:r>
        <w:t xml:space="preserve"> alcanzados por el RTT sin ayuda del Control Team (leg‑ups):</w:t>
      </w:r>
      <w:r/>
      <w:r>
        <w:br/>
        <w:t>- [ ] 0–20 %</w:t>
      </w:r>
      <w:r/>
      <w:r>
        <w:br/>
        <w:t>- [ ] 21–40 %</w:t>
      </w:r>
      <w:r/>
      <w:r>
        <w:br/>
        <w:t>- [ ] 41–60 %</w:t>
      </w:r>
      <w:r/>
      <w:r>
        <w:br/>
        <w:t>- [ ] 61–80 %</w:t>
      </w:r>
      <w:r/>
      <w:r>
        <w:br/>
        <w:t>- [ ] Más del 80 %</w:t>
      </w:r>
      <w:r/>
      <w:r>
        <w:br/>
        <w:t xml:space="preserve">- [ ] No aplicable / No consta.  </w:t>
      </w:r>
    </w:p>
    <w:p>
      <w:r>
        <w:t>4.5. Frecuencia de “leg‑ups” durante los escenarios (ayuda directa del Control Team):</w:t>
      </w:r>
      <w:r/>
      <w:r>
        <w:br/>
        <w:t>- [ ] Ninguna (el RTT se bastó y sobró).</w:t>
      </w:r>
      <w:r/>
      <w:r>
        <w:br/>
        <w:t>- [ ] Pocas (1–2 ocasiones muy puntuales).</w:t>
      </w:r>
      <w:r/>
      <w:r>
        <w:br/>
        <w:t>- [ ] Moderada (varias veces, pero justificadas por limitaciones operativas).</w:t>
      </w:r>
      <w:r/>
      <w:r>
        <w:br/>
        <w:t xml:space="preserve">- [ ] Alta (sin leg‑ups, habría habido más frustración que aprendizaje).  </w:t>
      </w:r>
    </w:p>
    <w:p>
      <w:r>
        <w:t>4.6. Grado de innovación de las TTPs utilizadas (escala 0–5):</w:t>
      </w:r>
      <w:r/>
      <w:r>
        <w:br/>
        <w:t>- [ ] 0 – Nada nuevo; todo estaba en la última diapositiva de formación del SOC.</w:t>
      </w:r>
      <w:r/>
      <w:r>
        <w:br/>
        <w:t>- [ ] 1 – Algún matiz distinto, pero nada que revolucionara la detección.</w:t>
      </w:r>
      <w:r/>
      <w:r>
        <w:br/>
        <w:t>- [ ] 2 – Varias TTPs novedosas para la organización.</w:t>
      </w:r>
      <w:r/>
      <w:r>
        <w:br/>
        <w:t>- [ ] 3 – Alta diversidad y novedad, con impacto claro en lecciones aprendidas.</w:t>
      </w:r>
      <w:r/>
      <w:r>
        <w:br/>
        <w:t>- [ ] 4 – El SOC todavía está procesando algunas de ellas.</w:t>
      </w:r>
      <w:r/>
      <w:r>
        <w:br/>
        <w:t xml:space="preserve">- [ ] 5 – Hubo que inventar vocabulario interno para describir ciertas cadenas de ataque.  </w:t>
      </w:r>
    </w:p>
    <w:p>
      <w:pPr>
        <w:pStyle w:val="Heading2"/>
        <w:keepNext/>
        <w:keepLines/>
      </w:pPr>
      <w:r>
        <w:rPr>
          <w:color w:val="0066CC"/>
        </w:rPr>
        <w:t>5. Detección, respuesta y capacidades del Blue Team</w:t>
      </w:r>
    </w:p>
    <w:p>
      <w:r>
        <w:t xml:space="preserve">5.1. ¿El Blue Team estaba </w:t>
      </w:r>
      <w:r>
        <w:rPr>
          <w:b/>
        </w:rPr>
        <w:t>informado</w:t>
      </w:r>
      <w:r>
        <w:t xml:space="preserve"> de que se iba a realizar el test TIBER durante el período de ejecución?</w:t>
      </w:r>
      <w:r/>
      <w:r>
        <w:br/>
        <w:t>- [ ] Sí, conocía la existencia del test (pero no los detalles).</w:t>
      </w:r>
      <w:r/>
      <w:r>
        <w:br/>
        <w:t>- [ ] No, el test fue completamente ciego para el Blue Team.</w:t>
      </w:r>
      <w:r/>
      <w:r>
        <w:br/>
        <w:t>- [ ] Parcialmente (solo algunos mandos conocían que “algo podría pasar”).</w:t>
      </w:r>
      <w:r/>
      <w:r>
        <w:br/>
        <w:t xml:space="preserve">- [ ] No aplicable / No se ha realizado aún prueba TIBER.  </w:t>
      </w:r>
    </w:p>
    <w:p>
      <w:r>
        <w:t xml:space="preserve">5.2. Para la prueba más reciente, indique la </w:t>
      </w:r>
      <w:r>
        <w:rPr>
          <w:b/>
        </w:rPr>
        <w:t>mediana de tiempo de detección (MTTD)</w:t>
      </w:r>
      <w:r>
        <w:t xml:space="preserve"> de actividades del RTT en escenarios críticos (elija la categoría más ajustada):</w:t>
      </w:r>
      <w:r/>
      <w:r>
        <w:br/>
        <w:t>- [ ] Menos de 1 hora.</w:t>
      </w:r>
      <w:r/>
      <w:r>
        <w:br/>
        <w:t>- [ ] Entre 1 y 24 horas.</w:t>
      </w:r>
      <w:r/>
      <w:r>
        <w:br/>
        <w:t>- [ ] Entre 1 y 7 días.</w:t>
      </w:r>
      <w:r/>
      <w:r>
        <w:br/>
        <w:t>- [ ] Más de 7 días.</w:t>
      </w:r>
      <w:r/>
      <w:r>
        <w:br/>
        <w:t>- [ ] No se detectó durante la ejecución; solo a posteriori en el análisis.</w:t>
      </w:r>
      <w:r/>
      <w:r>
        <w:br/>
        <w:t xml:space="preserve">- [ ] No consta / No medido.  </w:t>
      </w:r>
    </w:p>
    <w:p>
      <w:r>
        <w:t xml:space="preserve">5.3. </w:t>
      </w:r>
      <w:r>
        <w:rPr>
          <w:b/>
        </w:rPr>
        <w:t>Mediana de tiempo de contención (MTTR)</w:t>
      </w:r>
      <w:r>
        <w:t xml:space="preserve"> desde la primera detección hasta la neutralización efectiva de la actividad del RTT (en escenarios críticos):</w:t>
      </w:r>
      <w:r/>
      <w:r>
        <w:br/>
        <w:t>- [ ] Menos de 4 horas.</w:t>
      </w:r>
      <w:r/>
      <w:r>
        <w:br/>
        <w:t>- [ ] Entre 4 y 24 horas.</w:t>
      </w:r>
      <w:r/>
      <w:r>
        <w:br/>
        <w:t>- [ ] Entre 1 y 7 días.</w:t>
      </w:r>
      <w:r/>
      <w:r>
        <w:br/>
        <w:t>- [ ] Más de 7 días.</w:t>
      </w:r>
      <w:r/>
      <w:r>
        <w:br/>
        <w:t>- [ ] No se consiguió contener completamente en el período de prueba.</w:t>
      </w:r>
      <w:r/>
      <w:r>
        <w:br/>
        <w:t xml:space="preserve">- [ ] No consta / No medido.  </w:t>
      </w:r>
    </w:p>
    <w:p>
      <w:r>
        <w:t xml:space="preserve">5.4. Porcentaje aproximado de actividades del RTT que fueron detectadas </w:t>
      </w:r>
      <w:r>
        <w:rPr>
          <w:b/>
        </w:rPr>
        <w:t>en tiempo real</w:t>
      </w:r>
      <w:r>
        <w:t xml:space="preserve"> por el Blue Team (SOC, herramientas de monitorización, etc.):</w:t>
      </w:r>
      <w:r/>
      <w:r>
        <w:br/>
        <w:t>- [ ] 0–20 %</w:t>
      </w:r>
      <w:r/>
      <w:r>
        <w:br/>
        <w:t>- [ ] 21–40 %</w:t>
      </w:r>
      <w:r/>
      <w:r>
        <w:br/>
        <w:t>- [ ] 41–60 %</w:t>
      </w:r>
      <w:r/>
      <w:r>
        <w:br/>
        <w:t>- [ ] 61–80 %</w:t>
      </w:r>
      <w:r/>
      <w:r>
        <w:br/>
        <w:t>- [ ] Más del 80 %</w:t>
      </w:r>
      <w:r/>
      <w:r>
        <w:br/>
        <w:t xml:space="preserve">- [ ] No consta / No medido.  </w:t>
      </w:r>
    </w:p>
    <w:p>
      <w:r>
        <w:t xml:space="preserve">5.5. ¿Cuántas detecciones relevantes se debieron principalmente a </w:t>
      </w:r>
      <w:r>
        <w:rPr>
          <w:b/>
        </w:rPr>
        <w:t>usuarios de negocio o personal no técnico</w:t>
      </w:r>
      <w:r>
        <w:t>?</w:t>
      </w:r>
      <w:r/>
      <w:r>
        <w:br/>
        <w:t>- [ ] Ninguna.</w:t>
      </w:r>
      <w:r/>
      <w:r>
        <w:br/>
        <w:t>- [ ] Alguna, que aún se comenta en los pasillos.</w:t>
      </w:r>
      <w:r/>
      <w:r>
        <w:br/>
        <w:t>- [ ] Varias, lo que nos hace pensar que la concienciación funciona mejor de lo que creíamos.</w:t>
      </w:r>
      <w:r/>
      <w:r>
        <w:br/>
        <w:t>- [ ] La mayoría, lo que plantea cuestiones sobre la eficacia de la detección técnica.</w:t>
      </w:r>
      <w:r/>
      <w:r>
        <w:br/>
        <w:t xml:space="preserve">- [ ] No consta / No medido.  </w:t>
      </w:r>
    </w:p>
    <w:p>
      <w:r>
        <w:t>5.6. Grado de integración entre el Blue Team y otras funciones (riesgo, continuidad, fraude, etc.) durante la gestión de los escenarios TIBER (escala 0–5):</w:t>
      </w:r>
      <w:r/>
      <w:r>
        <w:br/>
        <w:t>- [ ] 0 – Cada uno en su silo, con sus excels y sus rezos.</w:t>
      </w:r>
      <w:r/>
      <w:r>
        <w:br/>
        <w:t>- [ ] 1 – Coordinación puntual, más por personas concretas que por proceso.</w:t>
      </w:r>
      <w:r/>
      <w:r>
        <w:br/>
        <w:t>- [ ] 2 – Se activaron mecanismos de coordinación existentes, con resultados desiguales.</w:t>
      </w:r>
      <w:r/>
      <w:r>
        <w:br/>
        <w:t>- [ ] 3 – Coordinación razonablemente fluida.</w:t>
      </w:r>
      <w:r/>
      <w:r>
        <w:br/>
        <w:t>- [ ] 4 – Integración sólida en el modelo de gestión de incidentes.</w:t>
      </w:r>
      <w:r/>
      <w:r>
        <w:br/>
        <w:t xml:space="preserve">- [ ] 5 – Integración ejemplar, casi de libro de texto.  </w:t>
      </w:r>
    </w:p>
    <w:p>
      <w:pPr>
        <w:pStyle w:val="Heading2"/>
        <w:keepNext/>
        <w:keepLines/>
      </w:pPr>
      <w:r>
        <w:rPr>
          <w:color w:val="0066CC"/>
        </w:rPr>
        <w:t>6. Purple teaming, remediación y aprendizaje</w:t>
      </w:r>
    </w:p>
    <w:p>
      <w:r>
        <w:t xml:space="preserve">6.1. Tras la ejecución del test, ¿se realizaron ejercicios formales de </w:t>
      </w:r>
      <w:r>
        <w:rPr>
          <w:b/>
        </w:rPr>
        <w:t>purple teaming</w:t>
      </w:r>
      <w:r>
        <w:t xml:space="preserve"> (repetición de escenarios con colaboración activa entre Red y Blue)?</w:t>
      </w:r>
      <w:r/>
      <w:r>
        <w:br/>
        <w:t>- [ ] Sí, con varios escenarios clave.</w:t>
      </w:r>
      <w:r/>
      <w:r>
        <w:br/>
        <w:t>- [ ] Sí, pero de forma muy limitada.</w:t>
      </w:r>
      <w:r/>
      <w:r>
        <w:br/>
        <w:t>- [ ] No, aunque se hicieron sesiones de revisión “en mesa”.</w:t>
      </w:r>
      <w:r/>
      <w:r>
        <w:br/>
        <w:t xml:space="preserve">- [ ] No se realizaron ejercicios de este tipo.  </w:t>
      </w:r>
    </w:p>
    <w:p>
      <w:r>
        <w:t>6.2. Si se realizaron ejercicios de purple teaming, ¿se observó una mejora en el MTTD en escenarios repetidos?</w:t>
      </w:r>
      <w:r/>
      <w:r>
        <w:br/>
        <w:t>- [ ] Sí, mejora superior al 50 %.</w:t>
      </w:r>
      <w:r/>
      <w:r>
        <w:br/>
        <w:t>- [ ] Sí, mejora entre el 25 % y el 50 %.</w:t>
      </w:r>
      <w:r/>
      <w:r>
        <w:br/>
        <w:t>- [ ] Sí, mejora inferior al 25 %.</w:t>
      </w:r>
      <w:r/>
      <w:r>
        <w:br/>
        <w:t>- [ ] No se observaron mejoras significativas.</w:t>
      </w:r>
      <w:r/>
      <w:r>
        <w:br/>
        <w:t xml:space="preserve">- [ ] No se midió de forma cuantitativa.  </w:t>
      </w:r>
    </w:p>
    <w:p>
      <w:r>
        <w:t xml:space="preserve">6.3. ¿Qué porcentaje aproximado de recomendaciones </w:t>
      </w:r>
      <w:r>
        <w:rPr>
          <w:b/>
        </w:rPr>
        <w:t>críticas</w:t>
      </w:r>
      <w:r>
        <w:t xml:space="preserve"> del informe del Red Team (RTTR) se implementaron en los 12 meses posteriores?</w:t>
      </w:r>
      <w:r/>
      <w:r>
        <w:br/>
        <w:t>- [ ] 0–25 %</w:t>
      </w:r>
      <w:r/>
      <w:r>
        <w:br/>
        <w:t>- [ ] 26–50 %</w:t>
      </w:r>
      <w:r/>
      <w:r>
        <w:br/>
        <w:t>- [ ] 51–75 %</w:t>
      </w:r>
      <w:r/>
      <w:r>
        <w:br/>
        <w:t>- [ ] 76–100 %</w:t>
      </w:r>
      <w:r/>
      <w:r>
        <w:br/>
        <w:t xml:space="preserve">- [ ] No consta / No aplicable.  </w:t>
      </w:r>
    </w:p>
    <w:p>
      <w:r>
        <w:t xml:space="preserve">6.4. ¿Y de las recomendaciones </w:t>
      </w:r>
      <w:r>
        <w:rPr>
          <w:b/>
        </w:rPr>
        <w:t>altas</w:t>
      </w:r>
      <w:r>
        <w:t xml:space="preserve"> en los 24 meses posteriores?</w:t>
      </w:r>
      <w:r/>
      <w:r>
        <w:br/>
        <w:t>- [ ] 0–25 %</w:t>
      </w:r>
      <w:r/>
      <w:r>
        <w:br/>
        <w:t>- [ ] 26–50 %</w:t>
      </w:r>
      <w:r/>
      <w:r>
        <w:br/>
        <w:t>- [ ] 51–75 %</w:t>
      </w:r>
      <w:r/>
      <w:r>
        <w:br/>
        <w:t>- [ ] 76–100 %</w:t>
      </w:r>
      <w:r/>
      <w:r>
        <w:br/>
        <w:t xml:space="preserve">- [ ] No consta / No aplicable.  </w:t>
      </w:r>
    </w:p>
    <w:p>
      <w:r>
        <w:t>6.5. ¿Existe un proceso formal para revisar lecciones aprendidas de TIBER‑ES/TIBER‑EU con el órgano de administración?</w:t>
      </w:r>
      <w:r/>
      <w:r>
        <w:br/>
        <w:t>- [ ] Sí, con sesiones específicas y documentación dedicada.</w:t>
      </w:r>
      <w:r/>
      <w:r>
        <w:br/>
        <w:t>- [ ] Sí, pero integrado de forma periférica en otros informes (riesgos, auditoría, etc.).</w:t>
      </w:r>
      <w:r/>
      <w:r>
        <w:br/>
        <w:t>- [ ] Informalmente, según agenda y prioridades del momento.</w:t>
      </w:r>
      <w:r/>
      <w:r>
        <w:br/>
        <w:t xml:space="preserve">- [ ] No existe un proceso específico.  </w:t>
      </w:r>
    </w:p>
    <w:p>
      <w:r>
        <w:t xml:space="preserve">6.6. Grado en que las lecciones aprendidas de TIBER han influido en la </w:t>
      </w:r>
      <w:r>
        <w:rPr>
          <w:b/>
        </w:rPr>
        <w:t>planificación de inversiones</w:t>
      </w:r>
      <w:r>
        <w:t xml:space="preserve"> en ciberseguridad y resiliencia (escala 0–5):</w:t>
      </w:r>
      <w:r/>
      <w:r>
        <w:br/>
        <w:t>- [ ] 0 – Ninguna influencia perceptible.</w:t>
      </w:r>
      <w:r/>
      <w:r>
        <w:br/>
        <w:t>- [ ] 1 – Influencia marginal.</w:t>
      </w:r>
      <w:r/>
      <w:r>
        <w:br/>
        <w:t>- [ ] 2 – Algunas inversiones se justificaron por hallazgos TIBER.</w:t>
      </w:r>
      <w:r/>
      <w:r>
        <w:br/>
        <w:t>- [ ] 3 – Impacto notable en el portfolio de proyectos.</w:t>
      </w:r>
      <w:r/>
      <w:r>
        <w:br/>
        <w:t>- [ ] 4 – Factor clave en la priorización de iniciativas.</w:t>
      </w:r>
      <w:r/>
      <w:r>
        <w:br/>
        <w:t xml:space="preserve">- [ ] 5 – Verdadero motor de la estrategia de ciberresiliencia.  </w:t>
      </w:r>
    </w:p>
    <w:p>
      <w:r>
        <w:t xml:space="preserve">6.7. Pregunta abierta: describa el principal cambio positivo que no habría ocurrido sin un test TIBER‑ES/EU (máx. 300 palabras).  </w:t>
      </w:r>
    </w:p>
    <w:p>
      <w:pPr>
        <w:pStyle w:val="Heading2"/>
        <w:keepNext/>
        <w:keepLines/>
      </w:pPr>
      <w:r>
        <w:rPr>
          <w:color w:val="0066CC"/>
        </w:rPr>
        <w:t>7. Relación con supervisores, terceros y reconocimiento cruzado</w:t>
      </w:r>
    </w:p>
    <w:p>
      <w:r>
        <w:t xml:space="preserve">7.1. ¿Ha participado la entidad en pruebas TIBER realizadas en </w:t>
      </w:r>
      <w:r>
        <w:rPr>
          <w:b/>
        </w:rPr>
        <w:t>colaboración con otras entidades</w:t>
      </w:r>
      <w:r>
        <w:t xml:space="preserve"> (ejercicios multiparte)?</w:t>
      </w:r>
      <w:r/>
      <w:r>
        <w:br/>
        <w:t>- [ ] Sí, a nivel nacional (varias entidades españolas).</w:t>
      </w:r>
      <w:r/>
      <w:r>
        <w:br/>
        <w:t>- [ ] Sí, con entidades de otras jurisdicciones TIBER‑XX.</w:t>
      </w:r>
      <w:r/>
      <w:r>
        <w:br/>
        <w:t>- [ ] No, pero lo estamos valorando.</w:t>
      </w:r>
      <w:r/>
      <w:r>
        <w:br/>
        <w:t xml:space="preserve">- [ ] No, y no lo consideramos prioritario.  </w:t>
      </w:r>
    </w:p>
    <w:p>
      <w:r>
        <w:t xml:space="preserve">7.2. ¿Se ha logrado que un test TIBER sea </w:t>
      </w:r>
      <w:r>
        <w:rPr>
          <w:b/>
        </w:rPr>
        <w:t>reconocido por varias autoridades</w:t>
      </w:r>
      <w:r>
        <w:t xml:space="preserve"> o supervisores, evitando la duplicación de pruebas?</w:t>
      </w:r>
      <w:r/>
      <w:r>
        <w:br/>
        <w:t>- [ ] Sí, reconocimiento formal por más de una autoridad.</w:t>
      </w:r>
      <w:r/>
      <w:r>
        <w:br/>
        <w:t>- [ ] Reconocimiento informal (aceptación tácita en otros foros).</w:t>
      </w:r>
      <w:r/>
      <w:r>
        <w:br/>
        <w:t>- [ ] No, cada jurisdicción ha requerido su propio ejercicio.</w:t>
      </w:r>
      <w:r/>
      <w:r>
        <w:br/>
        <w:t xml:space="preserve">- [ ] No aplicable.  </w:t>
      </w:r>
    </w:p>
    <w:p>
      <w:r>
        <w:t>7.3. Nivel de coordinación con proveedores y terceros críticos durante la prueba:</w:t>
      </w:r>
      <w:r/>
      <w:r>
        <w:br/>
        <w:t>- [ ] Participación activa en el diseño de escenarios y remediación.</w:t>
      </w:r>
      <w:r/>
      <w:r>
        <w:br/>
        <w:t>- [ ] Participación limitada (información y autorización básica).</w:t>
      </w:r>
      <w:r/>
      <w:r>
        <w:br/>
        <w:t>- [ ] Resistencia significativa o reticencias a participar.</w:t>
      </w:r>
      <w:r/>
      <w:r>
        <w:br/>
        <w:t xml:space="preserve">- [ ] No se incluyó a terceros en los escenarios.  </w:t>
      </w:r>
    </w:p>
    <w:p>
      <w:r>
        <w:t xml:space="preserve">7.4. Comentario abierto sobre retos regulatorios, contractuales o de seguro relacionados con TIBER‑ES/EU (máx. 300 palabras):  </w:t>
      </w:r>
    </w:p>
    <w:p>
      <w:pPr>
        <w:pStyle w:val="Heading2"/>
        <w:keepNext/>
        <w:keepLines/>
      </w:pPr>
      <w:r>
        <w:rPr>
          <w:color w:val="0066CC"/>
        </w:rPr>
        <w:t>8. Indicadores internos, ROI y visión global</w:t>
      </w:r>
    </w:p>
    <w:p>
      <w:r>
        <w:t xml:space="preserve">8.1. ¿Dispone la entidad de un </w:t>
      </w:r>
      <w:r>
        <w:rPr>
          <w:b/>
        </w:rPr>
        <w:t>cuadro de mando</w:t>
      </w:r>
      <w:r>
        <w:t xml:space="preserve"> específico de métricas derivadas de TIBER (MTTD, MTTR, cobertura de CIFs, cumplimiento de plazos, etc.)?</w:t>
      </w:r>
      <w:r/>
      <w:r>
        <w:br/>
        <w:t>- [ ] Sí, integrado en el cuadro de mando de ciberseguridad.</w:t>
      </w:r>
      <w:r/>
      <w:r>
        <w:br/>
        <w:t>- [ ] Sí, pero como artefacto separado, que aparece y desaparece según el comité.</w:t>
      </w:r>
      <w:r/>
      <w:r>
        <w:br/>
        <w:t>- [ ] No, se manejan métricas ad hoc para cada ejercicio.</w:t>
      </w:r>
      <w:r/>
      <w:r>
        <w:br/>
        <w:t xml:space="preserve">- [ ] No se manejan métricas cuantitativas específicas.  </w:t>
      </w:r>
    </w:p>
    <w:p>
      <w:r>
        <w:t xml:space="preserve">8.2. En una escala de 0–5, valore hasta qué punto la entidad ha intentado estimar el </w:t>
      </w:r>
      <w:r>
        <w:rPr>
          <w:b/>
        </w:rPr>
        <w:t>ROI</w:t>
      </w:r>
      <w:r>
        <w:t xml:space="preserve"> de las pruebas TIBER (en términos de reducción de riesgo, cumplimiento y aprendizaje organizativo):</w:t>
      </w:r>
      <w:r/>
      <w:r>
        <w:br/>
        <w:t>- [ ] 0 – Nunca se ha planteado.</w:t>
      </w:r>
      <w:r/>
      <w:r>
        <w:br/>
        <w:t>- [ ] 1 – Se ha mencionado en alguna presentación, sin números.</w:t>
      </w:r>
      <w:r/>
      <w:r>
        <w:br/>
        <w:t>- [ ] 2 – Se han hecho estimaciones cualitativas.</w:t>
      </w:r>
      <w:r/>
      <w:r>
        <w:br/>
        <w:t>- [ ] 3 – Se han hecho estimaciones semi‑cuantitativas.</w:t>
      </w:r>
      <w:r/>
      <w:r>
        <w:br/>
        <w:t>- [ ] 4 – Se han calculado indicadores internos de ROI.</w:t>
      </w:r>
      <w:r/>
      <w:r>
        <w:br/>
        <w:t xml:space="preserve">- [ ] 5 – El ROI está formalmente cuantificado y monitorizado.  </w:t>
      </w:r>
    </w:p>
    <w:p>
      <w:r>
        <w:t>8.3. Visión global de la utilidad de TIBER‑EU/TIBER‑ES para su organización (escala 0–5):</w:t>
      </w:r>
      <w:r/>
      <w:r>
        <w:br/>
        <w:t>- [ ] 0 – Un trámite caro.</w:t>
      </w:r>
      <w:r/>
      <w:r>
        <w:br/>
        <w:t>- [ ] 1 – Interesante, pero poco alineado con nuestra realidad.</w:t>
      </w:r>
      <w:r/>
      <w:r>
        <w:br/>
        <w:t>- [ ] 2 – Útil, con margen de mejora.</w:t>
      </w:r>
      <w:r/>
      <w:r>
        <w:br/>
        <w:t>- [ ] 3 – Muy útil para identificar brechas y prioridades.</w:t>
      </w:r>
      <w:r/>
      <w:r>
        <w:br/>
        <w:t>- [ ] 4 – Fundamental para nuestra estrategia de resiliencia.</w:t>
      </w:r>
      <w:r/>
      <w:r>
        <w:br/>
        <w:t xml:space="preserve">- [ ] 5 – Transformador, ha cambiado la conversación interna sobre ciberseguridad.  </w:t>
      </w:r>
    </w:p>
    <w:p>
      <w:r>
        <w:t xml:space="preserve">8.4. Comentario final (máx. 300 palabras): si pudiera cambiar </w:t>
      </w:r>
      <w:r>
        <w:rPr>
          <w:b/>
        </w:rPr>
        <w:t>un solo indicador</w:t>
      </w:r>
      <w:r>
        <w:t xml:space="preserve"> del marco TIBER o de su aplicación nacional para que reflejara mejor la realidad de su entidad, ¿cuál sería y por qué?  </w:t>
      </w:r>
    </w:p>
    <w:p>
      <w:r>
        <w:rPr>
          <w:i/>
        </w:rPr>
        <w:t>Fin del modelo de encuesta. Gracias por dedicarle tiempo; prometemos que los gráficos resultantes serán espectaculares.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