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INES–ENS para Organizaciones que Colaboran con el Sector Público</w:t>
      </w:r>
    </w:p>
    <w:p>
      <w:r>
        <w:t>Versión 1.0 — Inspirada en ENS (RD 311/2022), INES y guías CCN‑STIC 815 y 824.[web:8][web:20][web:33][web:37]</w:t>
      </w:r>
      <w:r/>
      <w:r>
        <w:br/>
        <w:t>Objetivo: conocer, sin anestesia pero con cariño, el verdadero estado de la seguridad, la madurez y la resiliencia digital de su organización.</w:t>
      </w:r>
    </w:p>
    <w:p>
      <w:pPr>
        <w:pStyle w:val="Heading2"/>
        <w:keepNext/>
        <w:keepLines/>
      </w:pPr>
      <w:r>
        <w:rPr>
          <w:color w:val="0066CC"/>
        </w:rPr>
        <w:t>0. Información general de la organización</w:t>
      </w:r>
    </w:p>
    <w:p>
      <w:pPr>
        <w:pStyle w:val="ListNumber"/>
        <w:keepLines w:val="1"/>
        <w:keepNext w:val="1"/>
        <w:widowControl w:val="1"/>
      </w:pPr>
      <w:r>
        <w:t xml:space="preserve">Nombre de la organización  </w:t>
      </w:r>
    </w:p>
    <w:p>
      <w:pPr>
        <w:pStyle w:val="ListNumber"/>
        <w:keepLines w:val="1"/>
        <w:keepNext w:val="1"/>
        <w:widowControl w:val="1"/>
      </w:pPr>
      <w:r>
        <w:br/>
        <w:t>Respuesta abierta.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Sector principal de actividad  </w:t>
        <w:br/>
      </w:r>
    </w:p>
    <w:p>
      <w:pPr>
        <w:pStyle w:val="ListNumber"/>
        <w:keepLines w:val="1"/>
        <w:keepNext w:val="1"/>
        <w:widowControl w:val="1"/>
      </w:pPr>
      <w:r>
        <w:t xml:space="preserve">Administración pública (AGE, autonómica, local).  </w:t>
      </w:r>
    </w:p>
    <w:p>
      <w:pPr>
        <w:pStyle w:val="ListNumber"/>
        <w:keepLines w:val="1"/>
        <w:keepNext w:val="1"/>
        <w:widowControl w:val="1"/>
      </w:pPr>
      <w:r>
        <w:t xml:space="preserve">Entidad del sector público institucional (organismo autónomo, entidad pública empresarial, etc.).  </w:t>
      </w:r>
    </w:p>
    <w:p>
      <w:pPr>
        <w:pStyle w:val="ListNumber"/>
        <w:keepLines w:val="1"/>
        <w:keepNext w:val="1"/>
        <w:widowControl w:val="1"/>
      </w:pPr>
      <w:r>
        <w:t xml:space="preserve">Proveedor tecnológico del sector público.  </w:t>
      </w:r>
    </w:p>
    <w:p>
      <w:pPr>
        <w:pStyle w:val="ListNumber"/>
        <w:keepLines w:val="1"/>
        <w:keepNext w:val="1"/>
        <w:widowControl w:val="1"/>
      </w:pPr>
      <w:r>
        <w:t xml:space="preserve">Operador de servicios esenciales / importantes (NIS2 / sector crítico).  </w:t>
      </w:r>
    </w:p>
    <w:p>
      <w:pPr>
        <w:pStyle w:val="ListNumber"/>
        <w:keepLines w:val="1"/>
        <w:keepNext w:val="1"/>
        <w:widowControl w:val="1"/>
      </w:pPr>
      <w:r>
        <w:t xml:space="preserve">Universidad o centro de I+D.  </w:t>
      </w:r>
    </w:p>
    <w:p>
      <w:pPr>
        <w:pStyle w:val="ListNumber"/>
        <w:keepLines w:val="1"/>
        <w:keepNext w:val="1"/>
        <w:widowControl w:val="1"/>
      </w:pPr>
      <w:r>
        <w:br/>
        <w:t>Otros (especificar).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Tamaño aproximado de la organización (empleados)  </w:t>
        <w:br/>
      </w:r>
    </w:p>
    <w:p>
      <w:pPr>
        <w:pStyle w:val="ListNumber"/>
        <w:keepLines w:val="1"/>
        <w:keepNext w:val="1"/>
        <w:widowControl w:val="1"/>
      </w:pPr>
      <w:r>
        <w:t xml:space="preserve">Menos de 50.  </w:t>
      </w:r>
    </w:p>
    <w:p>
      <w:pPr>
        <w:pStyle w:val="ListNumber"/>
        <w:keepLines w:val="1"/>
        <w:keepNext w:val="1"/>
        <w:widowControl w:val="1"/>
      </w:pPr>
      <w:r>
        <w:t xml:space="preserve">Entre 50 y 249.  </w:t>
      </w:r>
    </w:p>
    <w:p>
      <w:pPr>
        <w:pStyle w:val="ListNumber"/>
        <w:keepLines w:val="1"/>
        <w:keepNext w:val="1"/>
        <w:widowControl w:val="1"/>
      </w:pPr>
      <w:r>
        <w:t xml:space="preserve">Entre 250 y 999.  </w:t>
      </w:r>
    </w:p>
    <w:p>
      <w:pPr>
        <w:pStyle w:val="ListNumber"/>
        <w:keepLines w:val="1"/>
        <w:keepNext w:val="1"/>
        <w:widowControl w:val="1"/>
      </w:pPr>
      <w:r>
        <w:br/>
        <w:t>1.000 o más.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Rol de la persona que responde  </w:t>
        <w:br/>
      </w:r>
    </w:p>
    <w:p>
      <w:pPr>
        <w:pStyle w:val="ListNumber"/>
        <w:keepLines w:val="1"/>
        <w:keepNext w:val="1"/>
        <w:widowControl w:val="1"/>
      </w:pPr>
      <w:r>
        <w:t xml:space="preserve">CISO / Responsable de Seguridad de la Información (CISO/RSSI).  </w:t>
      </w:r>
    </w:p>
    <w:p>
      <w:pPr>
        <w:pStyle w:val="ListNumber"/>
        <w:keepLines w:val="1"/>
        <w:keepNext w:val="1"/>
        <w:widowControl w:val="1"/>
      </w:pPr>
      <w:r>
        <w:t xml:space="preserve">CIO / Responsable de Sistemas y Tecnologías.  </w:t>
      </w:r>
    </w:p>
    <w:p>
      <w:pPr>
        <w:pStyle w:val="ListNumber"/>
        <w:keepLines w:val="1"/>
        <w:keepNext w:val="1"/>
        <w:widowControl w:val="1"/>
      </w:pPr>
      <w:r>
        <w:t xml:space="preserve">Responsable de Cumplimiento / Riesgos / Auditoría.  </w:t>
      </w:r>
    </w:p>
    <w:p>
      <w:pPr>
        <w:pStyle w:val="ListNumber"/>
        <w:keepLines w:val="1"/>
        <w:keepNext w:val="1"/>
        <w:widowControl w:val="1"/>
      </w:pPr>
      <w:r>
        <w:t xml:space="preserve">Dirección General / Gerencia / Alta Dirección.  </w:t>
      </w:r>
    </w:p>
    <w:p>
      <w:pPr>
        <w:pStyle w:val="ListNumber"/>
        <w:keepLines w:val="1"/>
        <w:keepNext w:val="1"/>
        <w:widowControl w:val="1"/>
      </w:pPr>
      <w:r>
        <w:br/>
        <w:t>Otro (especificar).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Sistemas de información relevantes afectados por el ENS  </w:t>
        <w:br/>
      </w:r>
    </w:p>
    <w:p>
      <w:pPr>
        <w:pStyle w:val="ListNumber"/>
        <w:keepLines w:val="1"/>
        <w:keepNext w:val="1"/>
        <w:widowControl w:val="1"/>
      </w:pPr>
      <w:r>
        <w:t xml:space="preserve">Ninguno (no aplicaría ENS formalmente, solo buenas prácticas).  </w:t>
      </w:r>
    </w:p>
    <w:p>
      <w:pPr>
        <w:pStyle w:val="ListNumber"/>
        <w:keepLines w:val="1"/>
        <w:keepNext w:val="1"/>
        <w:widowControl w:val="1"/>
      </w:pPr>
      <w:r>
        <w:t xml:space="preserve">Uno o varios sistemas de categoría Básica.  </w:t>
      </w:r>
    </w:p>
    <w:p>
      <w:pPr>
        <w:pStyle w:val="ListNumber"/>
        <w:keepLines w:val="1"/>
        <w:keepNext w:val="1"/>
        <w:widowControl w:val="1"/>
      </w:pPr>
      <w:r>
        <w:t xml:space="preserve">Uno o varios sistemas de categoría Media.  </w:t>
      </w:r>
    </w:p>
    <w:p>
      <w:pPr>
        <w:pStyle w:val="ListNumber"/>
        <w:keepLines w:val="1"/>
        <w:keepNext w:val="1"/>
        <w:widowControl w:val="1"/>
      </w:pPr>
      <w:r>
        <w:t xml:space="preserve">Uno o varios sistemas de categoría Alta.  </w:t>
      </w:r>
    </w:p>
    <w:p>
      <w:pPr>
        <w:pStyle w:val="ListNumber"/>
        <w:keepLines w:val="1"/>
        <w:widowControl w:val="1"/>
      </w:pPr>
      <w:r>
        <w:t>No lo sabemos con certeza (todavía).</w:t>
      </w:r>
    </w:p>
    <w:p>
      <w:r>
        <w:t>Respuesta abierta.</w:t>
      </w:r>
    </w:p>
    <w:p>
      <w:r>
        <w:t xml:space="preserve">Sector principal de actividad  </w:t>
      </w:r>
    </w:p>
    <w:p>
      <w:r>
        <w:t>Otros (especificar).</w:t>
      </w:r>
    </w:p>
    <w:p>
      <w:r>
        <w:t xml:space="preserve">Tamaño aproximado de la organización (empleados)  </w:t>
      </w:r>
    </w:p>
    <w:p>
      <w:r>
        <w:t>1.000 o más.</w:t>
      </w:r>
    </w:p>
    <w:p>
      <w:r>
        <w:t xml:space="preserve">Rol de la persona que responde  </w:t>
      </w:r>
    </w:p>
    <w:p>
      <w:r>
        <w:t>Otro (especificar).</w:t>
      </w:r>
    </w:p>
    <w:p>
      <w:r>
        <w:t xml:space="preserve">Sistemas de información relevantes afectados por el ENS  </w:t>
      </w:r>
    </w:p>
    <w:p>
      <w:pPr>
        <w:pStyle w:val="Heading2"/>
        <w:keepNext/>
        <w:keepLines/>
      </w:pPr>
      <w:r>
        <w:rPr>
          <w:color w:val="0066CC"/>
        </w:rPr>
        <w:t>1. Gobierno y estrategia de seguridad (marco ENS)</w:t>
      </w:r>
    </w:p>
    <w:p>
      <w:pPr>
        <w:pStyle w:val="ListNumber"/>
        <w:keepLines w:val="1"/>
        <w:keepNext w:val="1"/>
        <w:widowControl w:val="1"/>
      </w:pPr>
      <w:r>
        <w:t xml:space="preserve">¿Existe una política de seguridad de la información formalmente aprobada por la alta dirección, alineada con el ENS?  </w:t>
      </w:r>
    </w:p>
    <w:p>
      <w:pPr>
        <w:pStyle w:val="ListNumber"/>
        <w:keepLines w:val="1"/>
        <w:keepNext w:val="1"/>
        <w:widowControl w:val="1"/>
      </w:pPr>
      <w:r>
        <w:t xml:space="preserve">Sí, formalmente aprobada, revisada en los últimos 12 meses.  </w:t>
      </w:r>
    </w:p>
    <w:p>
      <w:pPr>
        <w:pStyle w:val="ListNumber"/>
        <w:keepLines w:val="1"/>
        <w:keepNext w:val="1"/>
        <w:widowControl w:val="1"/>
      </w:pPr>
      <w:r>
        <w:t xml:space="preserve">Sí, pero la última revisión es de hace más de 12 meses.  </w:t>
      </w:r>
    </w:p>
    <w:p>
      <w:pPr>
        <w:pStyle w:val="ListNumber"/>
        <w:keepLines w:val="1"/>
        <w:keepNext w:val="1"/>
        <w:widowControl w:val="1"/>
      </w:pPr>
      <w:r>
        <w:t xml:space="preserve">Existe un borrador en circulación, pero no está formalmente aprobada.  </w:t>
      </w:r>
    </w:p>
    <w:p>
      <w:pPr>
        <w:pStyle w:val="ListNumber"/>
        <w:keepLines w:val="1"/>
        <w:keepNext w:val="1"/>
        <w:widowControl w:val="1"/>
      </w:pPr>
      <w:r>
        <w:t xml:space="preserve">No existe, aunque se aplican prácticas dispersas.  </w:t>
      </w:r>
    </w:p>
    <w:p>
      <w:pPr>
        <w:pStyle w:val="ListNumber"/>
        <w:keepLines w:val="1"/>
        <w:keepNext w:val="1"/>
        <w:widowControl w:val="1"/>
      </w:pPr>
      <w:r>
        <w:br/>
        <w:t>No existe ni se espera a corto plazo.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La política de seguridad de la información…  </w:t>
        <w:br/>
      </w:r>
    </w:p>
    <w:p>
      <w:pPr>
        <w:pStyle w:val="ListNumber"/>
        <w:keepLines w:val="1"/>
        <w:keepNext w:val="1"/>
        <w:widowControl w:val="1"/>
      </w:pPr>
      <w:r>
        <w:t xml:space="preserve">Abarca explícitamente los sistemas afectos al ENS y lo menciona.[web:8][web:37]  </w:t>
      </w:r>
    </w:p>
    <w:p>
      <w:pPr>
        <w:pStyle w:val="ListNumber"/>
        <w:keepLines w:val="1"/>
        <w:keepNext w:val="1"/>
        <w:widowControl w:val="1"/>
      </w:pPr>
      <w:r>
        <w:t xml:space="preserve">Abarca la mayor parte de los sistemas, pero no menciona ENS de forma explícita.  </w:t>
      </w:r>
    </w:p>
    <w:p>
      <w:pPr>
        <w:pStyle w:val="ListNumber"/>
        <w:keepLines w:val="1"/>
        <w:keepNext w:val="1"/>
        <w:widowControl w:val="1"/>
      </w:pPr>
      <w:r>
        <w:t xml:space="preserve">Se centra solo en TI corporativas, sin referencia a sistemas ENS.  </w:t>
      </w:r>
    </w:p>
    <w:p>
      <w:pPr>
        <w:pStyle w:val="ListNumber"/>
        <w:keepLines w:val="1"/>
        <w:keepNext w:val="1"/>
        <w:widowControl w:val="1"/>
      </w:pPr>
      <w:r>
        <w:br/>
        <w:t>Desconocido.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¿Dispone la organización de una estrategia o plan director de ciberseguridad a 2–3 años?  </w:t>
        <w:br/>
      </w:r>
    </w:p>
    <w:p>
      <w:pPr>
        <w:pStyle w:val="ListNumber"/>
        <w:keepLines w:val="1"/>
        <w:keepNext w:val="1"/>
        <w:widowControl w:val="1"/>
      </w:pPr>
      <w:r>
        <w:t xml:space="preserve">Sí, formalmente aprobado, con presupuesto asociado.  </w:t>
      </w:r>
    </w:p>
    <w:p>
      <w:pPr>
        <w:pStyle w:val="ListNumber"/>
        <w:keepLines w:val="1"/>
        <w:keepNext w:val="1"/>
        <w:widowControl w:val="1"/>
      </w:pPr>
      <w:r>
        <w:t xml:space="preserve">Sí, pero sin presupuesto claramente vinculado.  </w:t>
      </w:r>
    </w:p>
    <w:p>
      <w:pPr>
        <w:pStyle w:val="ListNumber"/>
        <w:keepLines w:val="1"/>
        <w:keepNext w:val="1"/>
        <w:widowControl w:val="1"/>
      </w:pPr>
      <w:r>
        <w:t xml:space="preserve">Existe un plan de acción ENS “de supervivencia”, anual.  </w:t>
      </w:r>
    </w:p>
    <w:p>
      <w:pPr>
        <w:pStyle w:val="ListNumber"/>
        <w:keepLines w:val="1"/>
        <w:keepNext w:val="1"/>
        <w:widowControl w:val="1"/>
      </w:pPr>
      <w:r>
        <w:t xml:space="preserve">No, se actúa de forma reactiva por proyectos.  </w:t>
      </w:r>
    </w:p>
    <w:p>
      <w:pPr>
        <w:pStyle w:val="ListNumber"/>
        <w:keepLines w:val="1"/>
        <w:keepNext w:val="1"/>
        <w:widowControl w:val="1"/>
      </w:pPr>
      <w:r>
        <w:br/>
        <w:t>No y no está previsto.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¿Con qué frecuencia se informa formalmente a la alta dirección sobre el estado de la seguridad (incluido ENS/INES)?  </w:t>
        <w:br/>
      </w:r>
    </w:p>
    <w:p>
      <w:pPr>
        <w:pStyle w:val="ListNumber"/>
        <w:keepLines w:val="1"/>
        <w:keepNext w:val="1"/>
        <w:widowControl w:val="1"/>
      </w:pPr>
      <w:r>
        <w:t xml:space="preserve">Mensualmente.  </w:t>
      </w:r>
    </w:p>
    <w:p>
      <w:pPr>
        <w:pStyle w:val="ListNumber"/>
        <w:keepLines w:val="1"/>
        <w:keepNext w:val="1"/>
        <w:widowControl w:val="1"/>
      </w:pPr>
      <w:r>
        <w:t xml:space="preserve">Trimestralmente.  </w:t>
      </w:r>
    </w:p>
    <w:p>
      <w:pPr>
        <w:pStyle w:val="ListNumber"/>
        <w:keepLines w:val="1"/>
        <w:keepNext w:val="1"/>
        <w:widowControl w:val="1"/>
      </w:pPr>
      <w:r>
        <w:t xml:space="preserve">Anualmente (por ejemplo, con motivo del Informe de Estado de Seguridad).  </w:t>
      </w:r>
    </w:p>
    <w:p>
      <w:pPr>
        <w:pStyle w:val="ListNumber"/>
        <w:keepLines w:val="1"/>
        <w:keepNext w:val="1"/>
        <w:widowControl w:val="1"/>
      </w:pPr>
      <w:r>
        <w:t xml:space="preserve">Solo cuando ocurre algo “gordo”.  </w:t>
      </w:r>
    </w:p>
    <w:p>
      <w:pPr>
        <w:pStyle w:val="ListNumber"/>
        <w:keepLines w:val="1"/>
        <w:keepNext w:val="1"/>
        <w:widowControl w:val="1"/>
      </w:pPr>
      <w:r>
        <w:br/>
        <w:t>Nunca o casi nunca.</w:t>
        <w:br/>
      </w:r>
    </w:p>
    <w:p>
      <w:pPr>
        <w:pStyle w:val="ListNumber"/>
        <w:keepLines w:val="1"/>
        <w:widowControl w:val="1"/>
      </w:pPr>
      <w:r>
        <w:br/>
        <w:t xml:space="preserve">Grado de integración de ENS e INES en la gobernanza de la organización  </w:t>
        <w:br/>
        <w:br/>
        <w:t xml:space="preserve">ENS e INES son parte explícita del cuadro de mando corporativo.  </w:t>
        <w:br/>
        <w:t xml:space="preserve">ENS se tiene en cuenta para proyectos TIC, INES se cumple como trámite.  </w:t>
        <w:br/>
        <w:t xml:space="preserve">ENS se menciona en documentos, pero apenas influye en decisiones.  </w:t>
        <w:br/>
        <w:t xml:space="preserve">ENS/INES se perciben como un ejercicio administrativo externo.  </w:t>
        <w:br/>
        <w:t>ENS/INES son prácticamente desconocidos fuera del área de seguridad.</w:t>
        <w:br/>
        <w:br/>
      </w:r>
    </w:p>
    <w:p>
      <w:r>
        <w:t>No existe ni se espera a corto plazo.</w:t>
      </w:r>
    </w:p>
    <w:p>
      <w:r>
        <w:t xml:space="preserve">La política de seguridad de la información…  </w:t>
      </w:r>
    </w:p>
    <w:p>
      <w:r>
        <w:t>Desconocido.</w:t>
      </w:r>
    </w:p>
    <w:p>
      <w:r>
        <w:t xml:space="preserve">¿Dispone la organización de una estrategia o plan director de ciberseguridad a 2–3 años?  </w:t>
      </w:r>
    </w:p>
    <w:p>
      <w:r>
        <w:t>No y no está previsto.</w:t>
      </w:r>
    </w:p>
    <w:p>
      <w:r>
        <w:t xml:space="preserve">¿Con qué frecuencia se informa formalmente a la alta dirección sobre el estado de la seguridad (incluido ENS/INES)?  </w:t>
      </w:r>
    </w:p>
    <w:p>
      <w:r>
        <w:t>Nunca o casi nunca.</w:t>
      </w:r>
    </w:p>
    <w:p>
      <w:r>
        <w:t xml:space="preserve">Grado de integración de ENS e INES en la gobernanza de la organización  </w:t>
      </w:r>
    </w:p>
    <w:p>
      <w:pPr>
        <w:pStyle w:val="ListBullet"/>
        <w:keepLines w:val="1"/>
        <w:keepNext w:val="1"/>
        <w:widowControl w:val="1"/>
      </w:pPr>
      <w:r>
        <w:t xml:space="preserve">ENS e INES son parte explícita del cuadro de mando corporativo.  </w:t>
      </w:r>
    </w:p>
    <w:p>
      <w:pPr>
        <w:pStyle w:val="ListBullet"/>
        <w:keepLines w:val="1"/>
        <w:keepNext w:val="1"/>
        <w:widowControl w:val="1"/>
      </w:pPr>
      <w:r>
        <w:t xml:space="preserve">ENS se tiene en cuenta para proyectos TIC, INES se cumple como trámite.  </w:t>
      </w:r>
    </w:p>
    <w:p>
      <w:pPr>
        <w:pStyle w:val="ListBullet"/>
        <w:keepLines w:val="1"/>
        <w:keepNext w:val="1"/>
        <w:widowControl w:val="1"/>
      </w:pPr>
      <w:r>
        <w:t xml:space="preserve">ENS se menciona en documentos, pero apenas influye en decisiones.  </w:t>
      </w:r>
    </w:p>
    <w:p>
      <w:pPr>
        <w:pStyle w:val="ListBullet"/>
        <w:keepLines w:val="1"/>
        <w:keepNext w:val="1"/>
        <w:widowControl w:val="1"/>
      </w:pPr>
      <w:r>
        <w:t xml:space="preserve">ENS/INES se perciben como un ejercicio administrativo externo.  </w:t>
      </w:r>
    </w:p>
    <w:p>
      <w:pPr>
        <w:pStyle w:val="ListBullet"/>
        <w:keepLines w:val="1"/>
        <w:widowControl w:val="1"/>
      </w:pPr>
      <w:r>
        <w:t>ENS/INES son prácticamente desconocidos fuera del área de seguridad.</w:t>
      </w:r>
    </w:p>
    <w:p>
      <w:pPr>
        <w:pStyle w:val="Heading2"/>
        <w:keepNext/>
        <w:keepLines/>
      </w:pPr>
      <w:r>
        <w:rPr>
          <w:color w:val="0066CC"/>
        </w:rPr>
        <w:t>2. Alcance ENS, perfiles de cumplimiento y certificación</w:t>
      </w:r>
    </w:p>
    <w:p>
      <w:pPr>
        <w:pStyle w:val="ListNumber"/>
        <w:keepLines w:val="1"/>
        <w:keepNext w:val="1"/>
        <w:widowControl w:val="1"/>
      </w:pPr>
      <w:r>
        <w:br/>
        <w:t xml:space="preserve">¿Ha definido la organización formalmente el alcance de aplicación del ENS (servicios, sistemas, datos, unidades)?  </w:t>
        <w:br/>
        <w:br/>
        <w:t xml:space="preserve">Sí, con un documento aprobado y mantenido.  </w:t>
        <w:br/>
        <w:t xml:space="preserve">Sí, pero informalmente (listados internos, sin aprobación formal).  </w:t>
        <w:br/>
        <w:t xml:space="preserve">Parcialmente (solo para algunos sistemas críticos).  </w:t>
        <w:br/>
        <w:t xml:space="preserve">No, el alcance se interpreta caso por caso.  </w:t>
        <w:br/>
        <w:t>No se ha considerado.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Categoría predominante de los sistemas bajo ENS  </w:t>
        <w:br/>
        <w:br/>
        <w:t xml:space="preserve">Mayoría categoría Básica.  </w:t>
        <w:br/>
        <w:t xml:space="preserve">Mezcla de Básica y Media.  </w:t>
        <w:br/>
        <w:t xml:space="preserve">Predominio de Media.  </w:t>
        <w:br/>
        <w:t xml:space="preserve">Presencia significativa de Alta.  </w:t>
        <w:br/>
        <w:t>No se ha clasificado todavía.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han empleado perfiles de cumplimiento específicos aprobados por el CCN (art. 37 RD 311/2022)?[web:37][web:40]  </w:t>
        <w:br/>
        <w:br/>
        <w:t xml:space="preserve">Sí, perfiles sectoriales o colectivos específicos.  </w:t>
        <w:br/>
        <w:t xml:space="preserve">Sí, perfiles internos alineados con los perfiles CCN.  </w:t>
        <w:br/>
        <w:t xml:space="preserve">No, pero estamos evaluándolo.  </w:t>
        <w:br/>
        <w:t xml:space="preserve">No, aplicamos las medidas ENS “en bruto”.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Estado de certificación / aprobación de conformidad con el ENS  </w:t>
        <w:br/>
        <w:br/>
        <w:t xml:space="preserve">Certificación formal de conformidad en algún sistema.  </w:t>
        <w:br/>
        <w:t xml:space="preserve">Declaración de conformidad aprobada sin certificación externa.  </w:t>
        <w:br/>
        <w:t xml:space="preserve">Evaluación interna periódica, sin declarar formalmente la conformidad.  </w:t>
        <w:br/>
        <w:t xml:space="preserve">No se ha iniciado ningún proceso formal.  </w:t>
        <w:br/>
        <w:t>Desconocido.</w:t>
        <w:br/>
        <w:br/>
      </w:r>
    </w:p>
    <w:p>
      <w:pPr>
        <w:pStyle w:val="ListNumber"/>
        <w:keepLines w:val="1"/>
        <w:widowControl w:val="1"/>
      </w:pPr>
      <w:r>
        <w:br/>
        <w:t xml:space="preserve">Uso de INES para sustentar la conformidad  </w:t>
        <w:br/>
        <w:br/>
        <w:t xml:space="preserve">Sí, se usa INES como fuente principal de evidencias para ENS.  </w:t>
        <w:br/>
        <w:t xml:space="preserve">Se usa parcialmente, combinado con otras herramientas y hojas de cálculo.  </w:t>
        <w:br/>
        <w:t xml:space="preserve">Se envía INES, pero la conformidad se gestiona al margen.  </w:t>
        <w:br/>
        <w:t xml:space="preserve">No se considera INES como elemento relevante para conformidad ENS.  </w:t>
        <w:br/>
        <w:t>No aplicable.</w:t>
        <w:br/>
        <w:br/>
      </w:r>
    </w:p>
    <w:p>
      <w:r>
        <w:t xml:space="preserve">¿Ha definido la organización formalmente el alcance de aplicación del ENS (servicios, sistemas, datos, unidades)?  </w:t>
      </w:r>
    </w:p>
    <w:p>
      <w:pPr>
        <w:pStyle w:val="ListBullet"/>
        <w:keepLines w:val="1"/>
        <w:keepNext w:val="1"/>
        <w:widowControl w:val="1"/>
      </w:pPr>
      <w:r>
        <w:t xml:space="preserve">Sí, con un documento aprobado y mantenido.  </w:t>
      </w:r>
    </w:p>
    <w:p>
      <w:pPr>
        <w:pStyle w:val="ListBullet"/>
        <w:keepLines w:val="1"/>
        <w:keepNext w:val="1"/>
        <w:widowControl w:val="1"/>
      </w:pPr>
      <w:r>
        <w:t xml:space="preserve">Sí, pero informalmente (listados internos, sin aprobación formal).  </w:t>
      </w:r>
    </w:p>
    <w:p>
      <w:pPr>
        <w:pStyle w:val="ListBullet"/>
        <w:keepLines w:val="1"/>
        <w:keepNext w:val="1"/>
        <w:widowControl w:val="1"/>
      </w:pPr>
      <w:r>
        <w:t xml:space="preserve">Parcialmente (solo para algunos sistemas críticos).  </w:t>
      </w:r>
    </w:p>
    <w:p>
      <w:pPr>
        <w:pStyle w:val="ListBullet"/>
        <w:keepLines w:val="1"/>
        <w:keepNext w:val="1"/>
        <w:widowControl w:val="1"/>
      </w:pPr>
      <w:r>
        <w:t xml:space="preserve">No, el alcance se interpreta caso por caso.  </w:t>
      </w:r>
    </w:p>
    <w:p>
      <w:pPr>
        <w:pStyle w:val="ListBullet"/>
        <w:keepLines w:val="1"/>
        <w:widowControl w:val="1"/>
      </w:pPr>
      <w:r>
        <w:t>No se ha considerado.</w:t>
      </w:r>
    </w:p>
    <w:p>
      <w:r>
        <w:t xml:space="preserve">Categoría predominante de los sistemas bajo ENS  </w:t>
      </w:r>
    </w:p>
    <w:p>
      <w:pPr>
        <w:pStyle w:val="ListBullet"/>
        <w:keepLines w:val="1"/>
        <w:keepNext w:val="1"/>
        <w:widowControl w:val="1"/>
      </w:pPr>
      <w:r>
        <w:t xml:space="preserve">Mayoría categoría Básica.  </w:t>
      </w:r>
    </w:p>
    <w:p>
      <w:pPr>
        <w:pStyle w:val="ListBullet"/>
        <w:keepLines w:val="1"/>
        <w:keepNext w:val="1"/>
        <w:widowControl w:val="1"/>
      </w:pPr>
      <w:r>
        <w:t xml:space="preserve">Mezcla de Básica y Media.  </w:t>
      </w:r>
    </w:p>
    <w:p>
      <w:pPr>
        <w:pStyle w:val="ListBullet"/>
        <w:keepLines w:val="1"/>
        <w:keepNext w:val="1"/>
        <w:widowControl w:val="1"/>
      </w:pPr>
      <w:r>
        <w:t xml:space="preserve">Predominio de Media.  </w:t>
      </w:r>
    </w:p>
    <w:p>
      <w:pPr>
        <w:pStyle w:val="ListBullet"/>
        <w:keepLines w:val="1"/>
        <w:keepNext w:val="1"/>
        <w:widowControl w:val="1"/>
      </w:pPr>
      <w:r>
        <w:t xml:space="preserve">Presencia significativa de Alta.  </w:t>
      </w:r>
    </w:p>
    <w:p>
      <w:pPr>
        <w:pStyle w:val="ListBullet"/>
        <w:keepLines w:val="1"/>
        <w:widowControl w:val="1"/>
      </w:pPr>
      <w:r>
        <w:t>No se ha clasificado todavía.</w:t>
      </w:r>
    </w:p>
    <w:p>
      <w:r>
        <w:t xml:space="preserve">¿Se han empleado perfiles de cumplimiento específicos aprobados por el CCN (art. 37 RD 311/2022)?[web:37][web:40]  </w:t>
      </w:r>
    </w:p>
    <w:p>
      <w:pPr>
        <w:pStyle w:val="ListBullet"/>
        <w:keepLines w:val="1"/>
        <w:keepNext w:val="1"/>
        <w:widowControl w:val="1"/>
      </w:pPr>
      <w:r>
        <w:t xml:space="preserve">Sí, perfiles sectoriales o colectivos específicos.  </w:t>
      </w:r>
    </w:p>
    <w:p>
      <w:pPr>
        <w:pStyle w:val="ListBullet"/>
        <w:keepLines w:val="1"/>
        <w:keepNext w:val="1"/>
        <w:widowControl w:val="1"/>
      </w:pPr>
      <w:r>
        <w:t xml:space="preserve">Sí, perfiles internos alineados con los perfiles CCN.  </w:t>
      </w:r>
    </w:p>
    <w:p>
      <w:pPr>
        <w:pStyle w:val="ListBullet"/>
        <w:keepLines w:val="1"/>
        <w:keepNext w:val="1"/>
        <w:widowControl w:val="1"/>
      </w:pPr>
      <w:r>
        <w:t xml:space="preserve">No, pero estamos evaluándolo.  </w:t>
      </w:r>
    </w:p>
    <w:p>
      <w:pPr>
        <w:pStyle w:val="ListBullet"/>
        <w:keepLines w:val="1"/>
        <w:keepNext w:val="1"/>
        <w:widowControl w:val="1"/>
      </w:pPr>
      <w:r>
        <w:t xml:space="preserve">No, aplicamos las medidas ENS “en bruto”.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Estado de certificación / aprobación de conformidad con el ENS  </w:t>
      </w:r>
    </w:p>
    <w:p>
      <w:pPr>
        <w:pStyle w:val="ListBullet"/>
        <w:keepLines w:val="1"/>
        <w:keepNext w:val="1"/>
        <w:widowControl w:val="1"/>
      </w:pPr>
      <w:r>
        <w:t xml:space="preserve">Certificación formal de conformidad en algún sistema.  </w:t>
      </w:r>
    </w:p>
    <w:p>
      <w:pPr>
        <w:pStyle w:val="ListBullet"/>
        <w:keepLines w:val="1"/>
        <w:keepNext w:val="1"/>
        <w:widowControl w:val="1"/>
      </w:pPr>
      <w:r>
        <w:t xml:space="preserve">Declaración de conformidad aprobada sin certificación externa.  </w:t>
      </w:r>
    </w:p>
    <w:p>
      <w:pPr>
        <w:pStyle w:val="ListBullet"/>
        <w:keepLines w:val="1"/>
        <w:keepNext w:val="1"/>
        <w:widowControl w:val="1"/>
      </w:pPr>
      <w:r>
        <w:t xml:space="preserve">Evaluación interna periódica, sin declarar formalmente la conformidad.  </w:t>
      </w:r>
    </w:p>
    <w:p>
      <w:pPr>
        <w:pStyle w:val="ListBullet"/>
        <w:keepLines w:val="1"/>
        <w:keepNext w:val="1"/>
        <w:widowControl w:val="1"/>
      </w:pPr>
      <w:r>
        <w:t xml:space="preserve">No se ha iniciado ningún proceso formal.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Uso de INES para sustentar la conformidad  </w:t>
      </w:r>
    </w:p>
    <w:p>
      <w:pPr>
        <w:pStyle w:val="ListBullet"/>
        <w:keepLines w:val="1"/>
        <w:keepNext w:val="1"/>
        <w:widowControl w:val="1"/>
      </w:pPr>
      <w:r>
        <w:t xml:space="preserve">Sí, se usa INES como fuente principal de evidencias para ENS.  </w:t>
      </w:r>
    </w:p>
    <w:p>
      <w:pPr>
        <w:pStyle w:val="ListBullet"/>
        <w:keepLines w:val="1"/>
        <w:keepNext w:val="1"/>
        <w:widowControl w:val="1"/>
      </w:pPr>
      <w:r>
        <w:t xml:space="preserve">Se usa parcialmente, combinado con otras herramientas y hojas de cálculo.  </w:t>
      </w:r>
    </w:p>
    <w:p>
      <w:pPr>
        <w:pStyle w:val="ListBullet"/>
        <w:keepLines w:val="1"/>
        <w:keepNext w:val="1"/>
        <w:widowControl w:val="1"/>
      </w:pPr>
      <w:r>
        <w:t xml:space="preserve">Se envía INES, pero la conformidad se gestiona al margen.  </w:t>
      </w:r>
    </w:p>
    <w:p>
      <w:pPr>
        <w:pStyle w:val="ListBullet"/>
        <w:keepLines w:val="1"/>
        <w:keepNext w:val="1"/>
        <w:widowControl w:val="1"/>
      </w:pPr>
      <w:r>
        <w:t xml:space="preserve">No se considera INES como elemento relevante para conformidad ENS.  </w:t>
      </w:r>
    </w:p>
    <w:p>
      <w:pPr>
        <w:pStyle w:val="ListBullet"/>
        <w:keepLines w:val="1"/>
        <w:widowControl w:val="1"/>
      </w:pPr>
      <w:r>
        <w:t>No aplicable.</w:t>
      </w:r>
    </w:p>
    <w:p>
      <w:pPr>
        <w:pStyle w:val="Heading2"/>
        <w:keepNext/>
        <w:keepLines/>
      </w:pPr>
      <w:r>
        <w:rPr>
          <w:color w:val="0066CC"/>
        </w:rPr>
        <w:t>3. Métricas de implantación de medidas ENS (CCN‑STIC 815 y 824)</w:t>
      </w:r>
    </w:p>
    <w:p>
      <w:pPr>
        <w:pStyle w:val="ListNumber"/>
        <w:keepLines w:val="1"/>
        <w:keepNext w:val="1"/>
        <w:widowControl w:val="1"/>
      </w:pPr>
      <w:r>
        <w:br/>
        <w:t xml:space="preserve">Estado global de implantación de medidas ENS en sistemas bajo alcance  </w:t>
        <w:br/>
        <w:br/>
        <w:t xml:space="preserve">Más del 90 % de las medidas ENS aplicables están implantadas.  </w:t>
        <w:br/>
        <w:t xml:space="preserve">Entre el 70 % y el 90 %.  </w:t>
        <w:br/>
        <w:t xml:space="preserve">Entre el 50 % y el 70 %.  </w:t>
        <w:br/>
        <w:t xml:space="preserve">Menos del 50 %.  </w:t>
        <w:br/>
        <w:t>No disponemos de una estimación fiable.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Para las medidas ENS implantadas, ¿la organización dispone de evidencias documentadas y actualizadas (procedimientos, registros, configuraciones)?  </w:t>
        <w:br/>
        <w:br/>
        <w:t xml:space="preserve">Sí, para la inmensa mayoría de las medidas.  </w:t>
        <w:br/>
        <w:t xml:space="preserve">Sí, para la mayoría, con algunas lagunas.  </w:t>
        <w:br/>
        <w:t xml:space="preserve">Solo para medidas críticas y auditorías recientes.  </w:t>
        <w:br/>
        <w:t xml:space="preserve">Escasamente; gran parte del conocimiento es tácito u oral.  </w:t>
        <w:br/>
        <w:t>No se dispone de evidencias estructuradas.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¿Con qué frecuencia se revisa el grado de implantación de las medidas ENS?  </w:t>
        <w:br/>
        <w:br/>
        <w:t xml:space="preserve">Al menos una vez al año, mediante un proceso formal.  </w:t>
        <w:br/>
        <w:t xml:space="preserve">Cada 2–3 años o coincidiendo con auditorías externas.  </w:t>
        <w:br/>
        <w:t xml:space="preserve">Solo cuando se añaden nuevos sistemas o proyectos.  </w:t>
        <w:br/>
        <w:t xml:space="preserve">De forma esporádica y no sistemática.  </w:t>
        <w:br/>
        <w:t>No se revisa.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Nivel de automatización para recopilar información sobre la implantación de medidas  </w:t>
        <w:br/>
        <w:br/>
        <w:t xml:space="preserve">Alto: herramientas GRC, inventarios CMDB, soluciones CCN integradas.  </w:t>
        <w:br/>
        <w:t xml:space="preserve">Medio: algunas herramientas, mucho Excel.  </w:t>
        <w:br/>
        <w:t xml:space="preserve">Bajo: recogida manual de datos, entrevistas, correos.  </w:t>
        <w:br/>
        <w:t xml:space="preserve">Nulo: la información se reconstruye ad hoc.  </w:t>
        <w:br/>
        <w:t>Desconocido.</w:t>
        <w:br/>
        <w:br/>
      </w:r>
    </w:p>
    <w:p>
      <w:pPr>
        <w:pStyle w:val="ListNumber"/>
        <w:keepLines w:val="1"/>
        <w:widowControl w:val="1"/>
      </w:pPr>
      <w:r>
        <w:br/>
        <w:t xml:space="preserve">¿Se emplean las guías CCN‑STIC específicas (806, 808, 809, 815, 824, etc.) como referencia explícita en la evaluación interna?[web:18][web:36][web:38][web:39]  </w:t>
        <w:br/>
        <w:br/>
        <w:t xml:space="preserve">Sí, forman parte de los procedimientos oficiales.  </w:t>
        <w:br/>
        <w:t xml:space="preserve">Sí, como guía práctica, pero no formalizada.  </w:t>
        <w:br/>
        <w:t xml:space="preserve">Solo se consultan puntualmente.  </w:t>
        <w:br/>
        <w:t xml:space="preserve">No se utilizan.  </w:t>
        <w:br/>
        <w:t>Desconocido.</w:t>
        <w:br/>
        <w:br/>
      </w:r>
    </w:p>
    <w:p>
      <w:r>
        <w:t xml:space="preserve">Estado global de implantación de medidas ENS en sistemas bajo alcance  </w:t>
      </w:r>
    </w:p>
    <w:p>
      <w:pPr>
        <w:pStyle w:val="ListBullet"/>
        <w:keepLines w:val="1"/>
        <w:keepNext w:val="1"/>
        <w:widowControl w:val="1"/>
      </w:pPr>
      <w:r>
        <w:t xml:space="preserve">Más del 90 % de las medidas ENS aplicables están implantadas.  </w:t>
      </w:r>
    </w:p>
    <w:p>
      <w:pPr>
        <w:pStyle w:val="ListBullet"/>
        <w:keepLines w:val="1"/>
        <w:keepNext w:val="1"/>
        <w:widowControl w:val="1"/>
      </w:pPr>
      <w:r>
        <w:t xml:space="preserve">Entre el 70 % y el 90 %.  </w:t>
      </w:r>
    </w:p>
    <w:p>
      <w:pPr>
        <w:pStyle w:val="ListBullet"/>
        <w:keepLines w:val="1"/>
        <w:keepNext w:val="1"/>
        <w:widowControl w:val="1"/>
      </w:pPr>
      <w:r>
        <w:t xml:space="preserve">Entre el 50 % y el 70 %.  </w:t>
      </w:r>
    </w:p>
    <w:p>
      <w:pPr>
        <w:pStyle w:val="ListBullet"/>
        <w:keepLines w:val="1"/>
        <w:keepNext w:val="1"/>
        <w:widowControl w:val="1"/>
      </w:pPr>
      <w:r>
        <w:t xml:space="preserve">Menos del 50 %.  </w:t>
      </w:r>
    </w:p>
    <w:p>
      <w:pPr>
        <w:pStyle w:val="ListBullet"/>
        <w:keepLines w:val="1"/>
        <w:widowControl w:val="1"/>
      </w:pPr>
      <w:r>
        <w:t>No disponemos de una estimación fiable.</w:t>
      </w:r>
    </w:p>
    <w:p>
      <w:r>
        <w:t xml:space="preserve">Para las medidas ENS implantadas, ¿la organización dispone de evidencias documentadas y actualizadas (procedimientos, registros, configuraciones)?  </w:t>
      </w:r>
    </w:p>
    <w:p>
      <w:pPr>
        <w:pStyle w:val="ListBullet"/>
        <w:keepLines w:val="1"/>
        <w:keepNext w:val="1"/>
        <w:widowControl w:val="1"/>
      </w:pPr>
      <w:r>
        <w:t xml:space="preserve">Sí, para la inmensa mayoría de las medidas.  </w:t>
      </w:r>
    </w:p>
    <w:p>
      <w:pPr>
        <w:pStyle w:val="ListBullet"/>
        <w:keepLines w:val="1"/>
        <w:keepNext w:val="1"/>
        <w:widowControl w:val="1"/>
      </w:pPr>
      <w:r>
        <w:t xml:space="preserve">Sí, para la mayoría, con algunas lagunas.  </w:t>
      </w:r>
    </w:p>
    <w:p>
      <w:pPr>
        <w:pStyle w:val="ListBullet"/>
        <w:keepLines w:val="1"/>
        <w:keepNext w:val="1"/>
        <w:widowControl w:val="1"/>
      </w:pPr>
      <w:r>
        <w:t xml:space="preserve">Solo para medidas críticas y auditorías recientes.  </w:t>
      </w:r>
    </w:p>
    <w:p>
      <w:pPr>
        <w:pStyle w:val="ListBullet"/>
        <w:keepLines w:val="1"/>
        <w:keepNext w:val="1"/>
        <w:widowControl w:val="1"/>
      </w:pPr>
      <w:r>
        <w:t xml:space="preserve">Escasamente; gran parte del conocimiento es tácito u oral.  </w:t>
      </w:r>
    </w:p>
    <w:p>
      <w:pPr>
        <w:pStyle w:val="ListBullet"/>
        <w:keepLines w:val="1"/>
        <w:widowControl w:val="1"/>
      </w:pPr>
      <w:r>
        <w:t>No se dispone de evidencias estructuradas.</w:t>
      </w:r>
    </w:p>
    <w:p>
      <w:r>
        <w:t xml:space="preserve">¿Con qué frecuencia se revisa el grado de implantación de las medidas ENS?  </w:t>
      </w:r>
    </w:p>
    <w:p>
      <w:pPr>
        <w:pStyle w:val="ListBullet"/>
        <w:keepLines w:val="1"/>
        <w:keepNext w:val="1"/>
        <w:widowControl w:val="1"/>
      </w:pPr>
      <w:r>
        <w:t xml:space="preserve">Al menos una vez al año, mediante un proceso formal.  </w:t>
      </w:r>
    </w:p>
    <w:p>
      <w:pPr>
        <w:pStyle w:val="ListBullet"/>
        <w:keepLines w:val="1"/>
        <w:keepNext w:val="1"/>
        <w:widowControl w:val="1"/>
      </w:pPr>
      <w:r>
        <w:t xml:space="preserve">Cada 2–3 años o coincidiendo con auditorías externas.  </w:t>
      </w:r>
    </w:p>
    <w:p>
      <w:pPr>
        <w:pStyle w:val="ListBullet"/>
        <w:keepLines w:val="1"/>
        <w:keepNext w:val="1"/>
        <w:widowControl w:val="1"/>
      </w:pPr>
      <w:r>
        <w:t xml:space="preserve">Solo cuando se añaden nuevos sistemas o proyectos.  </w:t>
      </w:r>
    </w:p>
    <w:p>
      <w:pPr>
        <w:pStyle w:val="ListBullet"/>
        <w:keepLines w:val="1"/>
        <w:keepNext w:val="1"/>
        <w:widowControl w:val="1"/>
      </w:pPr>
      <w:r>
        <w:t xml:space="preserve">De forma esporádica y no sistemática.  </w:t>
      </w:r>
    </w:p>
    <w:p>
      <w:pPr>
        <w:pStyle w:val="ListBullet"/>
        <w:keepLines w:val="1"/>
        <w:widowControl w:val="1"/>
      </w:pPr>
      <w:r>
        <w:t>No se revisa.</w:t>
      </w:r>
    </w:p>
    <w:p>
      <w:r>
        <w:t xml:space="preserve">Nivel de automatización para recopilar información sobre la implantación de medidas  </w:t>
      </w:r>
    </w:p>
    <w:p>
      <w:pPr>
        <w:pStyle w:val="ListBullet"/>
        <w:keepLines w:val="1"/>
        <w:keepNext w:val="1"/>
        <w:widowControl w:val="1"/>
      </w:pPr>
      <w:r>
        <w:t xml:space="preserve">Alto: herramientas GRC, inventarios CMDB, soluciones CCN integradas.  </w:t>
      </w:r>
    </w:p>
    <w:p>
      <w:pPr>
        <w:pStyle w:val="ListBullet"/>
        <w:keepLines w:val="1"/>
        <w:keepNext w:val="1"/>
        <w:widowControl w:val="1"/>
      </w:pPr>
      <w:r>
        <w:t xml:space="preserve">Medio: algunas herramientas, mucho Excel.  </w:t>
      </w:r>
    </w:p>
    <w:p>
      <w:pPr>
        <w:pStyle w:val="ListBullet"/>
        <w:keepLines w:val="1"/>
        <w:keepNext w:val="1"/>
        <w:widowControl w:val="1"/>
      </w:pPr>
      <w:r>
        <w:t xml:space="preserve">Bajo: recogida manual de datos, entrevistas, correos.  </w:t>
      </w:r>
    </w:p>
    <w:p>
      <w:pPr>
        <w:pStyle w:val="ListBullet"/>
        <w:keepLines w:val="1"/>
        <w:keepNext w:val="1"/>
        <w:widowControl w:val="1"/>
      </w:pPr>
      <w:r>
        <w:t xml:space="preserve">Nulo: la información se reconstruye ad hoc.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¿Se emplean las guías CCN‑STIC específicas (806, 808, 809, 815, 824, etc.) como referencia explícita en la evaluación interna?[web:18][web:36][web:38][web:39]  </w:t>
      </w:r>
    </w:p>
    <w:p>
      <w:pPr>
        <w:pStyle w:val="ListBullet"/>
        <w:keepLines w:val="1"/>
        <w:keepNext w:val="1"/>
        <w:widowControl w:val="1"/>
      </w:pPr>
      <w:r>
        <w:t xml:space="preserve">Sí, forman parte de los procedimientos oficiales.  </w:t>
      </w:r>
    </w:p>
    <w:p>
      <w:pPr>
        <w:pStyle w:val="ListBullet"/>
        <w:keepLines w:val="1"/>
        <w:keepNext w:val="1"/>
        <w:widowControl w:val="1"/>
      </w:pPr>
      <w:r>
        <w:t xml:space="preserve">Sí, como guía práctica, pero no formalizada.  </w:t>
      </w:r>
    </w:p>
    <w:p>
      <w:pPr>
        <w:pStyle w:val="ListBullet"/>
        <w:keepLines w:val="1"/>
        <w:keepNext w:val="1"/>
        <w:widowControl w:val="1"/>
      </w:pPr>
      <w:r>
        <w:t xml:space="preserve">Solo se consultan puntualmente.  </w:t>
      </w:r>
    </w:p>
    <w:p>
      <w:pPr>
        <w:pStyle w:val="ListBullet"/>
        <w:keepLines w:val="1"/>
        <w:keepNext w:val="1"/>
        <w:widowControl w:val="1"/>
      </w:pPr>
      <w:r>
        <w:t xml:space="preserve">No se utilizan.  </w:t>
      </w:r>
    </w:p>
    <w:p>
      <w:pPr>
        <w:pStyle w:val="ListBullet"/>
        <w:keepLines w:val="1"/>
        <w:widowControl w:val="1"/>
      </w:pPr>
      <w:r>
        <w:t>Desconocido.</w:t>
      </w:r>
    </w:p>
    <w:p>
      <w:pPr>
        <w:pStyle w:val="Heading2"/>
        <w:keepNext/>
        <w:keepLines/>
      </w:pPr>
      <w:r>
        <w:rPr>
          <w:color w:val="0066CC"/>
        </w:rPr>
        <w:t>4. Métricas de eficacia y eficiencia (según CCN‑STIC 815, 817, 824)</w:t>
      </w:r>
    </w:p>
    <w:p>
      <w:pPr>
        <w:pStyle w:val="ListNumber"/>
        <w:keepLines w:val="1"/>
        <w:keepNext w:val="1"/>
        <w:widowControl w:val="1"/>
      </w:pPr>
      <w:r>
        <w:br/>
        <w:t xml:space="preserve">¿Dispone la organización de indicadores de eficacia de las medidas de seguridad (por ejemplo, reducción de incidentes, disminución de vulnerabilidades críticas)?  </w:t>
        <w:br/>
        <w:br/>
        <w:t xml:space="preserve">Sí, definidos y reportados regularmente.  </w:t>
        <w:br/>
        <w:t xml:space="preserve">Sí, pero de forma parcial o ad hoc.  </w:t>
        <w:br/>
        <w:t xml:space="preserve">Algunos datos se revisan, sin tratarse como indicadores.  </w:t>
        <w:br/>
        <w:t xml:space="preserve">No disponemos de indicadores de eficacia.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¿Dispone de indicadores de eficiencia (esfuerzo humano, coste, tiempos) asociados a la seguridad?[web:30][web:33]  </w:t>
        <w:br/>
        <w:br/>
        <w:t xml:space="preserve">Sí, se monitorizan horas dedicadas, costes y servicios externalizados.  </w:t>
        <w:br/>
        <w:t xml:space="preserve">Solo algunos costes, sin relacionarlos claramente con resultados.  </w:t>
        <w:br/>
        <w:t xml:space="preserve">Puntualmente, para justificación de proyectos.  </w:t>
        <w:br/>
        <w:t xml:space="preserve">No se mide la eficiencia de la seguridad.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calculan métricas sobre el tiempo medio de detección (MTTD), respuesta (MTTR) y recuperación de incidentes relevantes?  </w:t>
        <w:br/>
        <w:br/>
        <w:t xml:space="preserve">Sí, para todos los incidentes significativos.  </w:t>
        <w:br/>
        <w:t xml:space="preserve">Sí, pero solo para incidentes críticos o graves.  </w:t>
        <w:br/>
        <w:t xml:space="preserve">Se calculan, pero de forma inconsistente.  </w:t>
        <w:br/>
        <w:t xml:space="preserve">No se calculan.  </w:t>
        <w:br/>
        <w:t>No aplicable.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En la práctica, ¿cómo se utilizan los indicadores de eficacia y eficiencia?  </w:t>
        <w:br/>
        <w:br/>
        <w:t xml:space="preserve">Para priorizar medidas y proyectos de seguridad.  </w:t>
        <w:br/>
        <w:t xml:space="preserve">Para justificar presupuestos a la dirección.  </w:t>
        <w:br/>
        <w:t xml:space="preserve">Principalmente para cumplir obligaciones de reporte (INES, ENS).  </w:t>
        <w:br/>
        <w:t xml:space="preserve">No se utilizan de manera sistemática.  </w:t>
        <w:br/>
        <w:t>Desconocido.</w:t>
        <w:br/>
        <w:br/>
      </w:r>
    </w:p>
    <w:p>
      <w:pPr>
        <w:pStyle w:val="ListNumber"/>
        <w:keepLines w:val="1"/>
        <w:widowControl w:val="1"/>
      </w:pPr>
      <w:r>
        <w:br/>
        <w:t xml:space="preserve">¿Se vinculan los indicadores de seguridad con indicadores de continuidad de negocio y resiliencia (por ejemplo, RTO, RPO, disponibilidad real)?  </w:t>
        <w:br/>
        <w:br/>
        <w:t xml:space="preserve">Sí, existe un cuadro de mando conjunto.  </w:t>
        <w:br/>
        <w:t xml:space="preserve">Sí, pero solo en determinados servicios críticos.  </w:t>
        <w:br/>
        <w:t xml:space="preserve">Existe continuidad de negocio, pero poco conectada con ciberseguridad.  </w:t>
        <w:br/>
        <w:t xml:space="preserve">No se ha realizado este vínculo.  </w:t>
        <w:br/>
        <w:t>Desconocido.</w:t>
        <w:br/>
        <w:br/>
      </w:r>
    </w:p>
    <w:p>
      <w:r>
        <w:t xml:space="preserve">¿Dispone la organización de indicadores de eficacia de las medidas de seguridad (por ejemplo, reducción de incidentes, disminución de vulnerabilidades críticas)?  </w:t>
      </w:r>
    </w:p>
    <w:p>
      <w:pPr>
        <w:pStyle w:val="ListBullet"/>
        <w:keepLines w:val="1"/>
        <w:keepNext w:val="1"/>
        <w:widowControl w:val="1"/>
      </w:pPr>
      <w:r>
        <w:t xml:space="preserve">Sí, definidos y reportados regularmente.  </w:t>
      </w:r>
    </w:p>
    <w:p>
      <w:pPr>
        <w:pStyle w:val="ListBullet"/>
        <w:keepLines w:val="1"/>
        <w:keepNext w:val="1"/>
        <w:widowControl w:val="1"/>
      </w:pPr>
      <w:r>
        <w:t xml:space="preserve">Sí, pero de forma parcial o ad hoc.  </w:t>
      </w:r>
    </w:p>
    <w:p>
      <w:pPr>
        <w:pStyle w:val="ListBullet"/>
        <w:keepLines w:val="1"/>
        <w:keepNext w:val="1"/>
        <w:widowControl w:val="1"/>
      </w:pPr>
      <w:r>
        <w:t xml:space="preserve">Algunos datos se revisan, sin tratarse como indicadores.  </w:t>
      </w:r>
    </w:p>
    <w:p>
      <w:pPr>
        <w:pStyle w:val="ListBullet"/>
        <w:keepLines w:val="1"/>
        <w:keepNext w:val="1"/>
        <w:widowControl w:val="1"/>
      </w:pPr>
      <w:r>
        <w:t xml:space="preserve">No disponemos de indicadores de eficacia.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¿Dispone de indicadores de eficiencia (esfuerzo humano, coste, tiempos) asociados a la seguridad?[web:30][web:33]  </w:t>
      </w:r>
    </w:p>
    <w:p>
      <w:pPr>
        <w:pStyle w:val="ListBullet"/>
        <w:keepLines w:val="1"/>
        <w:keepNext w:val="1"/>
        <w:widowControl w:val="1"/>
      </w:pPr>
      <w:r>
        <w:t xml:space="preserve">Sí, se monitorizan horas dedicadas, costes y servicios externalizados.  </w:t>
      </w:r>
    </w:p>
    <w:p>
      <w:pPr>
        <w:pStyle w:val="ListBullet"/>
        <w:keepLines w:val="1"/>
        <w:keepNext w:val="1"/>
        <w:widowControl w:val="1"/>
      </w:pPr>
      <w:r>
        <w:t xml:space="preserve">Solo algunos costes, sin relacionarlos claramente con resultados.  </w:t>
      </w:r>
    </w:p>
    <w:p>
      <w:pPr>
        <w:pStyle w:val="ListBullet"/>
        <w:keepLines w:val="1"/>
        <w:keepNext w:val="1"/>
        <w:widowControl w:val="1"/>
      </w:pPr>
      <w:r>
        <w:t xml:space="preserve">Puntualmente, para justificación de proyectos.  </w:t>
      </w:r>
    </w:p>
    <w:p>
      <w:pPr>
        <w:pStyle w:val="ListBullet"/>
        <w:keepLines w:val="1"/>
        <w:keepNext w:val="1"/>
        <w:widowControl w:val="1"/>
      </w:pPr>
      <w:r>
        <w:t xml:space="preserve">No se mide la eficiencia de la seguridad.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¿Se calculan métricas sobre el tiempo medio de detección (MTTD), respuesta (MTTR) y recuperación de incidentes relevantes?  </w:t>
      </w:r>
    </w:p>
    <w:p>
      <w:pPr>
        <w:pStyle w:val="ListBullet"/>
        <w:keepLines w:val="1"/>
        <w:keepNext w:val="1"/>
        <w:widowControl w:val="1"/>
      </w:pPr>
      <w:r>
        <w:t xml:space="preserve">Sí, para todos los incidentes significativos.  </w:t>
      </w:r>
    </w:p>
    <w:p>
      <w:pPr>
        <w:pStyle w:val="ListBullet"/>
        <w:keepLines w:val="1"/>
        <w:keepNext w:val="1"/>
        <w:widowControl w:val="1"/>
      </w:pPr>
      <w:r>
        <w:t xml:space="preserve">Sí, pero solo para incidentes críticos o graves.  </w:t>
      </w:r>
    </w:p>
    <w:p>
      <w:pPr>
        <w:pStyle w:val="ListBullet"/>
        <w:keepLines w:val="1"/>
        <w:keepNext w:val="1"/>
        <w:widowControl w:val="1"/>
      </w:pPr>
      <w:r>
        <w:t xml:space="preserve">Se calculan, pero de forma inconsistente.  </w:t>
      </w:r>
    </w:p>
    <w:p>
      <w:pPr>
        <w:pStyle w:val="ListBullet"/>
        <w:keepLines w:val="1"/>
        <w:keepNext w:val="1"/>
        <w:widowControl w:val="1"/>
      </w:pPr>
      <w:r>
        <w:t xml:space="preserve">No se calculan.  </w:t>
      </w:r>
    </w:p>
    <w:p>
      <w:pPr>
        <w:pStyle w:val="ListBullet"/>
        <w:keepLines w:val="1"/>
        <w:widowControl w:val="1"/>
      </w:pPr>
      <w:r>
        <w:t>No aplicable.</w:t>
      </w:r>
    </w:p>
    <w:p>
      <w:r>
        <w:t xml:space="preserve">En la práctica, ¿cómo se utilizan los indicadores de eficacia y eficiencia?  </w:t>
      </w:r>
    </w:p>
    <w:p>
      <w:pPr>
        <w:pStyle w:val="ListBullet"/>
        <w:keepLines w:val="1"/>
        <w:keepNext w:val="1"/>
        <w:widowControl w:val="1"/>
      </w:pPr>
      <w:r>
        <w:t xml:space="preserve">Para priorizar medidas y proyectos de seguridad.  </w:t>
      </w:r>
    </w:p>
    <w:p>
      <w:pPr>
        <w:pStyle w:val="ListBullet"/>
        <w:keepLines w:val="1"/>
        <w:keepNext w:val="1"/>
        <w:widowControl w:val="1"/>
      </w:pPr>
      <w:r>
        <w:t xml:space="preserve">Para justificar presupuestos a la dirección.  </w:t>
      </w:r>
    </w:p>
    <w:p>
      <w:pPr>
        <w:pStyle w:val="ListBullet"/>
        <w:keepLines w:val="1"/>
        <w:keepNext w:val="1"/>
        <w:widowControl w:val="1"/>
      </w:pPr>
      <w:r>
        <w:t xml:space="preserve">Principalmente para cumplir obligaciones de reporte (INES, ENS).  </w:t>
      </w:r>
    </w:p>
    <w:p>
      <w:pPr>
        <w:pStyle w:val="ListBullet"/>
        <w:keepLines w:val="1"/>
        <w:keepNext w:val="1"/>
        <w:widowControl w:val="1"/>
      </w:pPr>
      <w:r>
        <w:t xml:space="preserve">No se utilizan de manera sistemática.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¿Se vinculan los indicadores de seguridad con indicadores de continuidad de negocio y resiliencia (por ejemplo, RTO, RPO, disponibilidad real)?  </w:t>
      </w:r>
    </w:p>
    <w:p>
      <w:pPr>
        <w:pStyle w:val="ListBullet"/>
        <w:keepLines w:val="1"/>
        <w:keepNext w:val="1"/>
        <w:widowControl w:val="1"/>
      </w:pPr>
      <w:r>
        <w:t xml:space="preserve">Sí, existe un cuadro de mando conjunto.  </w:t>
      </w:r>
    </w:p>
    <w:p>
      <w:pPr>
        <w:pStyle w:val="ListBullet"/>
        <w:keepLines w:val="1"/>
        <w:keepNext w:val="1"/>
        <w:widowControl w:val="1"/>
      </w:pPr>
      <w:r>
        <w:t xml:space="preserve">Sí, pero solo en determinados servicios críticos.  </w:t>
      </w:r>
    </w:p>
    <w:p>
      <w:pPr>
        <w:pStyle w:val="ListBullet"/>
        <w:keepLines w:val="1"/>
        <w:keepNext w:val="1"/>
        <w:widowControl w:val="1"/>
      </w:pPr>
      <w:r>
        <w:t xml:space="preserve">Existe continuidad de negocio, pero poco conectada con ciberseguridad.  </w:t>
      </w:r>
    </w:p>
    <w:p>
      <w:pPr>
        <w:pStyle w:val="ListBullet"/>
        <w:keepLines w:val="1"/>
        <w:keepNext w:val="1"/>
        <w:widowControl w:val="1"/>
      </w:pPr>
      <w:r>
        <w:t xml:space="preserve">No se ha realizado este vínculo.  </w:t>
      </w:r>
    </w:p>
    <w:p>
      <w:pPr>
        <w:pStyle w:val="ListBullet"/>
        <w:keepLines w:val="1"/>
        <w:widowControl w:val="1"/>
      </w:pPr>
      <w:r>
        <w:t>Desconocido.</w:t>
      </w:r>
    </w:p>
    <w:p>
      <w:pPr>
        <w:pStyle w:val="Heading2"/>
        <w:keepNext/>
        <w:keepLines/>
      </w:pPr>
      <w:r>
        <w:rPr>
          <w:color w:val="0066CC"/>
        </w:rPr>
        <w:t>5. Gestión de ciberincidentes y uso de métricas (CCN‑STIC 817)</w:t>
      </w:r>
    </w:p>
    <w:p>
      <w:pPr>
        <w:pStyle w:val="ListNumber"/>
        <w:keepLines w:val="1"/>
        <w:keepNext w:val="1"/>
        <w:widowControl w:val="1"/>
      </w:pPr>
      <w:r>
        <w:br/>
        <w:t xml:space="preserve">¿Dispone la organización de un procedimiento formal de gestión de ciberincidentes alineado con la guía CCN‑STIC 817 o equivalente?[web:30][web:32]  </w:t>
        <w:br/>
        <w:br/>
        <w:t xml:space="preserve">Sí, formalizado, conocido y probado.  </w:t>
        <w:br/>
        <w:t xml:space="preserve">Sí, formalizado pero poco ejercitado.  </w:t>
        <w:br/>
        <w:t xml:space="preserve">Existe un procedimiento oficioso o heredado.  </w:t>
        <w:br/>
        <w:t xml:space="preserve">No existe un procedimiento claro.  </w:t>
        <w:br/>
        <w:t>No se conoce.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¿Cómo se registran los ciberincidentes?  </w:t>
        <w:br/>
        <w:br/>
        <w:t xml:space="preserve">Herramienta específica (LUCÍA, SIEM/SOC, herramienta GRC, etc.).  </w:t>
        <w:br/>
        <w:t xml:space="preserve">Sistema de tickets corporativo.  </w:t>
        <w:br/>
        <w:t xml:space="preserve">Hojas de cálculo u otras soluciones manuales.  </w:t>
        <w:br/>
        <w:t xml:space="preserve">Principalmente vía correo electrónico / teléfono.  </w:t>
        <w:br/>
        <w:t>No se registran de forma sistemática.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Métricas empleadas sobre ciberincidentes (marque todas las que apliquen)  </w:t>
        <w:br/>
        <w:br/>
        <w:t xml:space="preserve">Número de incidentes por tipología (malware, phishing, denegación de servicio, etc.).  </w:t>
        <w:br/>
        <w:t xml:space="preserve">Número de incidentes por criticidad (leve, moderado, grave, muy grave).  </w:t>
        <w:br/>
        <w:t xml:space="preserve">Tiempo medio de detección y respuesta.  </w:t>
        <w:br/>
        <w:t xml:space="preserve">Impacto sobre servicios críticos (indisponibilidades, datos afectados).  </w:t>
        <w:br/>
        <w:t xml:space="preserve">Reincidencia de causas raíz.  </w:t>
        <w:br/>
        <w:t>No se emplean métricas específicas.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Frecuencia de análisis de tendencias de ciberincidentes  </w:t>
        <w:br/>
        <w:br/>
        <w:t xml:space="preserve">Mensual.  </w:t>
        <w:br/>
        <w:t xml:space="preserve">Trimestral.  </w:t>
        <w:br/>
        <w:t xml:space="preserve">Anual.  </w:t>
        <w:br/>
        <w:t xml:space="preserve">Solo tras incidentes especialmente graves.  </w:t>
        <w:br/>
        <w:t>No se realiza análisis de tendencias.</w:t>
        <w:br/>
        <w:br/>
      </w:r>
    </w:p>
    <w:p>
      <w:pPr>
        <w:pStyle w:val="ListNumber"/>
        <w:keepLines w:val="1"/>
        <w:widowControl w:val="1"/>
      </w:pPr>
      <w:r>
        <w:br/>
        <w:t xml:space="preserve">¿Se comparten indicadores o resultados de ciberincidentes con el CCN‑CERT u otras autoridades competentes (en el marco ENS, NIS2 u otros)?  </w:t>
        <w:br/>
        <w:br/>
        <w:t xml:space="preserve">Sí, de forma sistemática.  </w:t>
        <w:br/>
        <w:t xml:space="preserve">Sí, pero solo para ciertos incidentes.  </w:t>
        <w:br/>
        <w:t xml:space="preserve">Puntualmente, sin proceso claro.  </w:t>
        <w:br/>
        <w:t xml:space="preserve">No.  </w:t>
        <w:br/>
        <w:t>Desconocido.</w:t>
        <w:br/>
        <w:br/>
      </w:r>
    </w:p>
    <w:p>
      <w:r>
        <w:t xml:space="preserve">¿Dispone la organización de un procedimiento formal de gestión de ciberincidentes alineado con la guía CCN‑STIC 817 o equivalente?[web:30][web:32]  </w:t>
      </w:r>
    </w:p>
    <w:p>
      <w:pPr>
        <w:pStyle w:val="ListBullet"/>
        <w:keepLines w:val="1"/>
        <w:keepNext w:val="1"/>
        <w:widowControl w:val="1"/>
      </w:pPr>
      <w:r>
        <w:t xml:space="preserve">Sí, formalizado, conocido y probado.  </w:t>
      </w:r>
    </w:p>
    <w:p>
      <w:pPr>
        <w:pStyle w:val="ListBullet"/>
        <w:keepLines w:val="1"/>
        <w:keepNext w:val="1"/>
        <w:widowControl w:val="1"/>
      </w:pPr>
      <w:r>
        <w:t xml:space="preserve">Sí, formalizado pero poco ejercitado.  </w:t>
      </w:r>
    </w:p>
    <w:p>
      <w:pPr>
        <w:pStyle w:val="ListBullet"/>
        <w:keepLines w:val="1"/>
        <w:keepNext w:val="1"/>
        <w:widowControl w:val="1"/>
      </w:pPr>
      <w:r>
        <w:t xml:space="preserve">Existe un procedimiento oficioso o heredado.  </w:t>
      </w:r>
    </w:p>
    <w:p>
      <w:pPr>
        <w:pStyle w:val="ListBullet"/>
        <w:keepLines w:val="1"/>
        <w:keepNext w:val="1"/>
        <w:widowControl w:val="1"/>
      </w:pPr>
      <w:r>
        <w:t xml:space="preserve">No existe un procedimiento claro.  </w:t>
      </w:r>
    </w:p>
    <w:p>
      <w:pPr>
        <w:pStyle w:val="ListBullet"/>
        <w:keepLines w:val="1"/>
        <w:widowControl w:val="1"/>
      </w:pPr>
      <w:r>
        <w:t>No se conoce.</w:t>
      </w:r>
    </w:p>
    <w:p>
      <w:r>
        <w:t xml:space="preserve">¿Cómo se registran los ciberincidentes?  </w:t>
      </w:r>
    </w:p>
    <w:p>
      <w:pPr>
        <w:pStyle w:val="ListBullet"/>
        <w:keepLines w:val="1"/>
        <w:keepNext w:val="1"/>
        <w:widowControl w:val="1"/>
      </w:pPr>
      <w:r>
        <w:t xml:space="preserve">Herramienta específica (LUCÍA, SIEM/SOC, herramienta GRC, etc.).  </w:t>
      </w:r>
    </w:p>
    <w:p>
      <w:pPr>
        <w:pStyle w:val="ListBullet"/>
        <w:keepLines w:val="1"/>
        <w:keepNext w:val="1"/>
        <w:widowControl w:val="1"/>
      </w:pPr>
      <w:r>
        <w:t xml:space="preserve">Sistema de tickets corporativo.  </w:t>
      </w:r>
    </w:p>
    <w:p>
      <w:pPr>
        <w:pStyle w:val="ListBullet"/>
        <w:keepLines w:val="1"/>
        <w:keepNext w:val="1"/>
        <w:widowControl w:val="1"/>
      </w:pPr>
      <w:r>
        <w:t xml:space="preserve">Hojas de cálculo u otras soluciones manuales.  </w:t>
      </w:r>
    </w:p>
    <w:p>
      <w:pPr>
        <w:pStyle w:val="ListBullet"/>
        <w:keepLines w:val="1"/>
        <w:keepNext w:val="1"/>
        <w:widowControl w:val="1"/>
      </w:pPr>
      <w:r>
        <w:t xml:space="preserve">Principalmente vía correo electrónico / teléfono.  </w:t>
      </w:r>
    </w:p>
    <w:p>
      <w:pPr>
        <w:pStyle w:val="ListBullet"/>
        <w:keepLines w:val="1"/>
        <w:widowControl w:val="1"/>
      </w:pPr>
      <w:r>
        <w:t>No se registran de forma sistemática.</w:t>
      </w:r>
    </w:p>
    <w:p>
      <w:r>
        <w:t xml:space="preserve">Métricas empleadas sobre ciberincidentes (marque todas las que apliquen)  </w:t>
      </w:r>
    </w:p>
    <w:p>
      <w:pPr>
        <w:pStyle w:val="ListBullet"/>
        <w:keepLines w:val="1"/>
        <w:keepNext w:val="1"/>
        <w:widowControl w:val="1"/>
      </w:pPr>
      <w:r>
        <w:t xml:space="preserve">Número de incidentes por tipología (malware, phishing, denegación de servicio, etc.).  </w:t>
      </w:r>
    </w:p>
    <w:p>
      <w:pPr>
        <w:pStyle w:val="ListBullet"/>
        <w:keepLines w:val="1"/>
        <w:keepNext w:val="1"/>
        <w:widowControl w:val="1"/>
      </w:pPr>
      <w:r>
        <w:t xml:space="preserve">Número de incidentes por criticidad (leve, moderado, grave, muy grave).  </w:t>
      </w:r>
    </w:p>
    <w:p>
      <w:pPr>
        <w:pStyle w:val="ListBullet"/>
        <w:keepLines w:val="1"/>
        <w:keepNext w:val="1"/>
        <w:widowControl w:val="1"/>
      </w:pPr>
      <w:r>
        <w:t xml:space="preserve">Tiempo medio de detección y respuesta.  </w:t>
      </w:r>
    </w:p>
    <w:p>
      <w:pPr>
        <w:pStyle w:val="ListBullet"/>
        <w:keepLines w:val="1"/>
        <w:keepNext w:val="1"/>
        <w:widowControl w:val="1"/>
      </w:pPr>
      <w:r>
        <w:t xml:space="preserve">Impacto sobre servicios críticos (indisponibilidades, datos afectados).  </w:t>
      </w:r>
    </w:p>
    <w:p>
      <w:pPr>
        <w:pStyle w:val="ListBullet"/>
        <w:keepLines w:val="1"/>
        <w:keepNext w:val="1"/>
        <w:widowControl w:val="1"/>
      </w:pPr>
      <w:r>
        <w:t xml:space="preserve">Reincidencia de causas raíz.  </w:t>
      </w:r>
    </w:p>
    <w:p>
      <w:pPr>
        <w:pStyle w:val="ListBullet"/>
        <w:keepLines w:val="1"/>
        <w:widowControl w:val="1"/>
      </w:pPr>
      <w:r>
        <w:t>No se emplean métricas específicas.</w:t>
      </w:r>
    </w:p>
    <w:p>
      <w:r>
        <w:t xml:space="preserve">Frecuencia de análisis de tendencias de ciberincidentes  </w:t>
      </w:r>
    </w:p>
    <w:p>
      <w:pPr>
        <w:pStyle w:val="ListBullet"/>
        <w:keepLines w:val="1"/>
        <w:keepNext w:val="1"/>
        <w:widowControl w:val="1"/>
      </w:pPr>
      <w:r>
        <w:t xml:space="preserve">Mensual.  </w:t>
      </w:r>
    </w:p>
    <w:p>
      <w:pPr>
        <w:pStyle w:val="ListBullet"/>
        <w:keepLines w:val="1"/>
        <w:keepNext w:val="1"/>
        <w:widowControl w:val="1"/>
      </w:pPr>
      <w:r>
        <w:t xml:space="preserve">Trimestral.  </w:t>
      </w:r>
    </w:p>
    <w:p>
      <w:pPr>
        <w:pStyle w:val="ListBullet"/>
        <w:keepLines w:val="1"/>
        <w:keepNext w:val="1"/>
        <w:widowControl w:val="1"/>
      </w:pPr>
      <w:r>
        <w:t xml:space="preserve">Anual.  </w:t>
      </w:r>
    </w:p>
    <w:p>
      <w:pPr>
        <w:pStyle w:val="ListBullet"/>
        <w:keepLines w:val="1"/>
        <w:keepNext w:val="1"/>
        <w:widowControl w:val="1"/>
      </w:pPr>
      <w:r>
        <w:t xml:space="preserve">Solo tras incidentes especialmente graves.  </w:t>
      </w:r>
    </w:p>
    <w:p>
      <w:pPr>
        <w:pStyle w:val="ListBullet"/>
        <w:keepLines w:val="1"/>
        <w:widowControl w:val="1"/>
      </w:pPr>
      <w:r>
        <w:t>No se realiza análisis de tendencias.</w:t>
      </w:r>
    </w:p>
    <w:p>
      <w:r>
        <w:t xml:space="preserve">¿Se comparten indicadores o resultados de ciberincidentes con el CCN‑CERT u otras autoridades competentes (en el marco ENS, NIS2 u otros)?  </w:t>
      </w:r>
    </w:p>
    <w:p>
      <w:pPr>
        <w:pStyle w:val="ListBullet"/>
        <w:keepLines w:val="1"/>
        <w:keepNext w:val="1"/>
        <w:widowControl w:val="1"/>
      </w:pPr>
      <w:r>
        <w:t xml:space="preserve">Sí, de forma sistemática.  </w:t>
      </w:r>
    </w:p>
    <w:p>
      <w:pPr>
        <w:pStyle w:val="ListBullet"/>
        <w:keepLines w:val="1"/>
        <w:keepNext w:val="1"/>
        <w:widowControl w:val="1"/>
      </w:pPr>
      <w:r>
        <w:t xml:space="preserve">Sí, pero solo para ciertos incidentes.  </w:t>
      </w:r>
    </w:p>
    <w:p>
      <w:pPr>
        <w:pStyle w:val="ListBullet"/>
        <w:keepLines w:val="1"/>
        <w:keepNext w:val="1"/>
        <w:widowControl w:val="1"/>
      </w:pPr>
      <w:r>
        <w:t xml:space="preserve">Puntualmente, sin proceso claro.  </w:t>
      </w:r>
    </w:p>
    <w:p>
      <w:pPr>
        <w:pStyle w:val="ListBullet"/>
        <w:keepLines w:val="1"/>
        <w:keepNext w:val="1"/>
        <w:widowControl w:val="1"/>
      </w:pPr>
      <w:r>
        <w:t xml:space="preserve">No.  </w:t>
      </w:r>
    </w:p>
    <w:p>
      <w:pPr>
        <w:pStyle w:val="ListBullet"/>
        <w:keepLines w:val="1"/>
        <w:widowControl w:val="1"/>
      </w:pPr>
      <w:r>
        <w:t>Desconocido.</w:t>
      </w:r>
    </w:p>
    <w:p>
      <w:pPr>
        <w:pStyle w:val="Heading2"/>
        <w:keepNext/>
        <w:keepLines/>
      </w:pPr>
      <w:r>
        <w:rPr>
          <w:color w:val="0066CC"/>
        </w:rPr>
        <w:t>6. Interconexiones, cadena de suministro y proveedores (ENS, NIS2)</w:t>
      </w:r>
    </w:p>
    <w:p>
      <w:pPr>
        <w:pStyle w:val="ListNumber"/>
        <w:keepLines w:val="1"/>
        <w:keepNext w:val="1"/>
        <w:widowControl w:val="1"/>
      </w:pPr>
      <w:r>
        <w:br/>
        <w:t xml:space="preserve">¿Se mantiene un inventario de interconexiones con otras entidades y proveedores, clasificadas por criticidad?  </w:t>
        <w:br/>
        <w:br/>
        <w:t xml:space="preserve">Sí, completo y actualizado.  </w:t>
        <w:br/>
        <w:t xml:space="preserve">Sí, pero con lagunas importantes.  </w:t>
        <w:br/>
        <w:t xml:space="preserve">Parcial (solo las interconexiones más evidentes).  </w:t>
        <w:br/>
        <w:t xml:space="preserve">No, se conoce solo de forma informal.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evalúa el cumplimiento ENS de los proveedores que prestan servicios al sector público en su nombre (subcontratas, cloud, SaaS, etc.)?[web:35]  </w:t>
        <w:br/>
        <w:br/>
        <w:t xml:space="preserve">Sí, con criterios y evidencias alineadas con ENS.  </w:t>
        <w:br/>
        <w:t xml:space="preserve">Sí, pero principalmente basados en ISO 27001, SOC 2 u otros.  </w:t>
        <w:br/>
        <w:t xml:space="preserve">Solo en licitaciones, sin seguimiento posterior.  </w:t>
        <w:br/>
        <w:t xml:space="preserve">No se evalúa de manera estructurada.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¿Existen cláusulas contractuales de seguridad alineadas con ENS y NIS2 (reporting de incidentes, niveles de servicio, auditoría)?[web:21][web:24][web:27][web:35]  </w:t>
        <w:br/>
        <w:br/>
        <w:t xml:space="preserve">Sí, en la mayoría de los contratos relevantes.  </w:t>
        <w:br/>
        <w:t xml:space="preserve">Sí, pero solo en los contratos más recientes.  </w:t>
        <w:br/>
        <w:t xml:space="preserve">Solo aparecen cláusulas genéricas.  </w:t>
        <w:br/>
        <w:t xml:space="preserve">No se incluyen cláusulas específicas.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monitoriza de forma periódica el desempeño de seguridad de los proveedores críticos?  </w:t>
        <w:br/>
        <w:br/>
        <w:t xml:space="preserve">Sí, con indicadores definidos y revisiones periódicas.  </w:t>
        <w:br/>
        <w:t xml:space="preserve">Sí, pero de forma informal, sin indicadores claros.  </w:t>
        <w:br/>
        <w:t xml:space="preserve">Solo cuando surge un incidente o problema.  </w:t>
        <w:br/>
        <w:t xml:space="preserve">No se monitoriza.  </w:t>
        <w:br/>
        <w:t>No aplicable.</w:t>
        <w:br/>
        <w:br/>
      </w:r>
    </w:p>
    <w:p>
      <w:pPr>
        <w:pStyle w:val="ListNumber"/>
        <w:keepLines w:val="1"/>
        <w:widowControl w:val="1"/>
      </w:pPr>
      <w:r>
        <w:br/>
        <w:t xml:space="preserve">¿Se contemplan los proveedores críticos en los ejercicios de continuidad de negocio y cibercrisis?  </w:t>
        <w:br/>
        <w:br/>
        <w:t xml:space="preserve">Sí, se incluyen en simulacros y escenarios.  </w:t>
        <w:br/>
        <w:t xml:space="preserve">Solo en algunos ejercicios puntuales.  </w:t>
        <w:br/>
        <w:t xml:space="preserve">Se les informa, pero no se les integra en simulaciones.  </w:t>
        <w:br/>
        <w:t xml:space="preserve">No se les considera en ejercicios de cibercrisis.  </w:t>
        <w:br/>
        <w:t>No aplicable.</w:t>
        <w:br/>
        <w:br/>
      </w:r>
    </w:p>
    <w:p>
      <w:r>
        <w:t xml:space="preserve">¿Se mantiene un inventario de interconexiones con otras entidades y proveedores, clasificadas por criticidad?  </w:t>
      </w:r>
    </w:p>
    <w:p>
      <w:pPr>
        <w:pStyle w:val="ListBullet"/>
        <w:keepLines w:val="1"/>
        <w:keepNext w:val="1"/>
        <w:widowControl w:val="1"/>
      </w:pPr>
      <w:r>
        <w:t xml:space="preserve">Sí, completo y actualizado.  </w:t>
      </w:r>
    </w:p>
    <w:p>
      <w:pPr>
        <w:pStyle w:val="ListBullet"/>
        <w:keepLines w:val="1"/>
        <w:keepNext w:val="1"/>
        <w:widowControl w:val="1"/>
      </w:pPr>
      <w:r>
        <w:t xml:space="preserve">Sí, pero con lagunas importantes.  </w:t>
      </w:r>
    </w:p>
    <w:p>
      <w:pPr>
        <w:pStyle w:val="ListBullet"/>
        <w:keepLines w:val="1"/>
        <w:keepNext w:val="1"/>
        <w:widowControl w:val="1"/>
      </w:pPr>
      <w:r>
        <w:t xml:space="preserve">Parcial (solo las interconexiones más evidentes).  </w:t>
      </w:r>
    </w:p>
    <w:p>
      <w:pPr>
        <w:pStyle w:val="ListBullet"/>
        <w:keepLines w:val="1"/>
        <w:keepNext w:val="1"/>
        <w:widowControl w:val="1"/>
      </w:pPr>
      <w:r>
        <w:t xml:space="preserve">No, se conoce solo de forma informal.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¿Se evalúa el cumplimiento ENS de los proveedores que prestan servicios al sector público en su nombre (subcontratas, cloud, SaaS, etc.)?[web:35]  </w:t>
      </w:r>
    </w:p>
    <w:p>
      <w:pPr>
        <w:pStyle w:val="ListBullet"/>
        <w:keepLines w:val="1"/>
        <w:keepNext w:val="1"/>
        <w:widowControl w:val="1"/>
      </w:pPr>
      <w:r>
        <w:t xml:space="preserve">Sí, con criterios y evidencias alineadas con ENS.  </w:t>
      </w:r>
    </w:p>
    <w:p>
      <w:pPr>
        <w:pStyle w:val="ListBullet"/>
        <w:keepLines w:val="1"/>
        <w:keepNext w:val="1"/>
        <w:widowControl w:val="1"/>
      </w:pPr>
      <w:r>
        <w:t xml:space="preserve">Sí, pero principalmente basados en ISO 27001, SOC 2 u otros.  </w:t>
      </w:r>
    </w:p>
    <w:p>
      <w:pPr>
        <w:pStyle w:val="ListBullet"/>
        <w:keepLines w:val="1"/>
        <w:keepNext w:val="1"/>
        <w:widowControl w:val="1"/>
      </w:pPr>
      <w:r>
        <w:t xml:space="preserve">Solo en licitaciones, sin seguimiento posterior.  </w:t>
      </w:r>
    </w:p>
    <w:p>
      <w:pPr>
        <w:pStyle w:val="ListBullet"/>
        <w:keepLines w:val="1"/>
        <w:keepNext w:val="1"/>
        <w:widowControl w:val="1"/>
      </w:pPr>
      <w:r>
        <w:t xml:space="preserve">No se evalúa de manera estructurada.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¿Existen cláusulas contractuales de seguridad alineadas con ENS y NIS2 (reporting de incidentes, niveles de servicio, auditoría)?[web:21][web:24][web:27][web:35]  </w:t>
      </w:r>
    </w:p>
    <w:p>
      <w:pPr>
        <w:pStyle w:val="ListBullet"/>
        <w:keepLines w:val="1"/>
        <w:keepNext w:val="1"/>
        <w:widowControl w:val="1"/>
      </w:pPr>
      <w:r>
        <w:t xml:space="preserve">Sí, en la mayoría de los contratos relevantes.  </w:t>
      </w:r>
    </w:p>
    <w:p>
      <w:pPr>
        <w:pStyle w:val="ListBullet"/>
        <w:keepLines w:val="1"/>
        <w:keepNext w:val="1"/>
        <w:widowControl w:val="1"/>
      </w:pPr>
      <w:r>
        <w:t xml:space="preserve">Sí, pero solo en los contratos más recientes.  </w:t>
      </w:r>
    </w:p>
    <w:p>
      <w:pPr>
        <w:pStyle w:val="ListBullet"/>
        <w:keepLines w:val="1"/>
        <w:keepNext w:val="1"/>
        <w:widowControl w:val="1"/>
      </w:pPr>
      <w:r>
        <w:t xml:space="preserve">Solo aparecen cláusulas genéricas.  </w:t>
      </w:r>
    </w:p>
    <w:p>
      <w:pPr>
        <w:pStyle w:val="ListBullet"/>
        <w:keepLines w:val="1"/>
        <w:keepNext w:val="1"/>
        <w:widowControl w:val="1"/>
      </w:pPr>
      <w:r>
        <w:t xml:space="preserve">No se incluyen cláusulas específicas.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¿Se monitoriza de forma periódica el desempeño de seguridad de los proveedores críticos?  </w:t>
      </w:r>
    </w:p>
    <w:p>
      <w:pPr>
        <w:pStyle w:val="ListBullet"/>
        <w:keepLines w:val="1"/>
        <w:keepNext w:val="1"/>
        <w:widowControl w:val="1"/>
      </w:pPr>
      <w:r>
        <w:t xml:space="preserve">Sí, con indicadores definidos y revisiones periódicas.  </w:t>
      </w:r>
    </w:p>
    <w:p>
      <w:pPr>
        <w:pStyle w:val="ListBullet"/>
        <w:keepLines w:val="1"/>
        <w:keepNext w:val="1"/>
        <w:widowControl w:val="1"/>
      </w:pPr>
      <w:r>
        <w:t xml:space="preserve">Sí, pero de forma informal, sin indicadores claros.  </w:t>
      </w:r>
    </w:p>
    <w:p>
      <w:pPr>
        <w:pStyle w:val="ListBullet"/>
        <w:keepLines w:val="1"/>
        <w:keepNext w:val="1"/>
        <w:widowControl w:val="1"/>
      </w:pPr>
      <w:r>
        <w:t xml:space="preserve">Solo cuando surge un incidente o problema.  </w:t>
      </w:r>
    </w:p>
    <w:p>
      <w:pPr>
        <w:pStyle w:val="ListBullet"/>
        <w:keepLines w:val="1"/>
        <w:keepNext w:val="1"/>
        <w:widowControl w:val="1"/>
      </w:pPr>
      <w:r>
        <w:t xml:space="preserve">No se monitoriza.  </w:t>
      </w:r>
    </w:p>
    <w:p>
      <w:pPr>
        <w:pStyle w:val="ListBullet"/>
        <w:keepLines w:val="1"/>
        <w:widowControl w:val="1"/>
      </w:pPr>
      <w:r>
        <w:t>No aplicable.</w:t>
      </w:r>
    </w:p>
    <w:p>
      <w:r>
        <w:t xml:space="preserve">¿Se contemplan los proveedores críticos en los ejercicios de continuidad de negocio y cibercrisis?  </w:t>
      </w:r>
    </w:p>
    <w:p>
      <w:pPr>
        <w:pStyle w:val="ListBullet"/>
        <w:keepLines w:val="1"/>
        <w:keepNext w:val="1"/>
        <w:widowControl w:val="1"/>
      </w:pPr>
      <w:r>
        <w:t xml:space="preserve">Sí, se incluyen en simulacros y escenarios.  </w:t>
      </w:r>
    </w:p>
    <w:p>
      <w:pPr>
        <w:pStyle w:val="ListBullet"/>
        <w:keepLines w:val="1"/>
        <w:keepNext w:val="1"/>
        <w:widowControl w:val="1"/>
      </w:pPr>
      <w:r>
        <w:t xml:space="preserve">Solo en algunos ejercicios puntuales.  </w:t>
      </w:r>
    </w:p>
    <w:p>
      <w:pPr>
        <w:pStyle w:val="ListBullet"/>
        <w:keepLines w:val="1"/>
        <w:keepNext w:val="1"/>
        <w:widowControl w:val="1"/>
      </w:pPr>
      <w:r>
        <w:t xml:space="preserve">Se les informa, pero no se les integra en simulaciones.  </w:t>
      </w:r>
    </w:p>
    <w:p>
      <w:pPr>
        <w:pStyle w:val="ListBullet"/>
        <w:keepLines w:val="1"/>
        <w:keepNext w:val="1"/>
        <w:widowControl w:val="1"/>
      </w:pPr>
      <w:r>
        <w:t xml:space="preserve">No se les considera en ejercicios de cibercrisis.  </w:t>
      </w:r>
    </w:p>
    <w:p>
      <w:pPr>
        <w:pStyle w:val="ListBullet"/>
        <w:keepLines w:val="1"/>
        <w:widowControl w:val="1"/>
      </w:pPr>
      <w:r>
        <w:t>No aplicable.</w:t>
      </w:r>
    </w:p>
    <w:p>
      <w:pPr>
        <w:pStyle w:val="Heading2"/>
        <w:keepNext/>
        <w:keepLines/>
      </w:pPr>
      <w:r>
        <w:rPr>
          <w:color w:val="0066CC"/>
        </w:rPr>
        <w:t>7. Madurez de gestión de la seguridad (modelo tipo CMM)</w:t>
      </w:r>
    </w:p>
    <w:p>
      <w:r>
        <w:t>Para las siguientes preguntas, utilice una escala de 1 a 5:</w:t>
      </w:r>
      <w:r/>
      <w:r>
        <w:br/>
        <w:t>1 = Inicial / ad hoc, 2 = Repetible, 3 = Definido, 4 = Gestionado y medido, 5 = Optimizado.</w:t>
      </w:r>
    </w:p>
    <w:p>
      <w:pPr>
        <w:pStyle w:val="ListNumber"/>
        <w:keepLines w:val="1"/>
        <w:keepNext w:val="1"/>
        <w:widowControl w:val="1"/>
      </w:pPr>
      <w:r>
        <w:br/>
        <w:t xml:space="preserve">Nivel de madurez en gestión de riesgos de seguridad de la información  </w:t>
        <w:br/>
        <w:br/>
        <w:t>1, 2, 3, 4, 5 (seleccionar uno).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Nivel de madurez en gestión de identidades y accesos  </w:t>
        <w:br/>
        <w:br/>
        <w:t>1, 2, 3, 4, 5.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Nivel de madurez en gestión de ciberincidentes  </w:t>
        <w:br/>
        <w:br/>
        <w:t>1, 2, 3, 4, 5.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Nivel de madurez en continuidad de negocio y recuperación ante desastres  </w:t>
        <w:br/>
        <w:br/>
        <w:t>1, 2, 3, 4, 5.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Nivel de madurez en gestión de proveedores y cadena de suministro  </w:t>
        <w:br/>
        <w:br/>
        <w:t>1, 2, 3, 4, 5.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Nivel de madurez en formación, concienciación y cultura de seguridad  </w:t>
        <w:br/>
        <w:br/>
        <w:t>1, 2, 3, 4, 5.</w:t>
        <w:br/>
        <w:br/>
      </w:r>
    </w:p>
    <w:p>
      <w:pPr>
        <w:pStyle w:val="ListNumber"/>
        <w:keepLines w:val="1"/>
        <w:widowControl w:val="1"/>
      </w:pPr>
      <w:r>
        <w:br/>
        <w:t xml:space="preserve">Nivel de madurez en medición, indicadores y cuadros de mando de seguridad  </w:t>
        <w:br/>
        <w:br/>
        <w:t>1, 2, 3, 4, 5.</w:t>
        <w:br/>
        <w:br/>
      </w:r>
    </w:p>
    <w:p>
      <w:r>
        <w:t xml:space="preserve">Nivel de madurez en gestión de riesgos de seguridad de la información  </w:t>
      </w:r>
    </w:p>
    <w:p>
      <w:pPr>
        <w:pStyle w:val="ListBullet"/>
        <w:keepLines w:val="1"/>
        <w:widowControl w:val="1"/>
      </w:pPr>
      <w:r>
        <w:t>1, 2, 3, 4, 5 (seleccionar uno).</w:t>
      </w:r>
    </w:p>
    <w:p>
      <w:r>
        <w:t xml:space="preserve">Nivel de madurez en gestión de identidades y accesos  </w:t>
      </w:r>
    </w:p>
    <w:p>
      <w:pPr>
        <w:pStyle w:val="ListBullet"/>
        <w:keepLines w:val="1"/>
        <w:widowControl w:val="1"/>
      </w:pPr>
      <w:r>
        <w:t>1, 2, 3, 4, 5.</w:t>
      </w:r>
    </w:p>
    <w:p>
      <w:r>
        <w:t xml:space="preserve">Nivel de madurez en gestión de ciberincidentes  </w:t>
      </w:r>
    </w:p>
    <w:p>
      <w:pPr>
        <w:pStyle w:val="ListBullet"/>
        <w:keepLines w:val="1"/>
        <w:widowControl w:val="1"/>
      </w:pPr>
      <w:r>
        <w:t>1, 2, 3, 4, 5.</w:t>
      </w:r>
    </w:p>
    <w:p>
      <w:r>
        <w:t xml:space="preserve">Nivel de madurez en continuidad de negocio y recuperación ante desastres  </w:t>
      </w:r>
    </w:p>
    <w:p>
      <w:pPr>
        <w:pStyle w:val="ListBullet"/>
        <w:keepLines w:val="1"/>
        <w:widowControl w:val="1"/>
      </w:pPr>
      <w:r>
        <w:t>1, 2, 3, 4, 5.</w:t>
      </w:r>
    </w:p>
    <w:p>
      <w:r>
        <w:t xml:space="preserve">Nivel de madurez en gestión de proveedores y cadena de suministro  </w:t>
      </w:r>
    </w:p>
    <w:p>
      <w:pPr>
        <w:pStyle w:val="ListBullet"/>
        <w:keepLines w:val="1"/>
        <w:widowControl w:val="1"/>
      </w:pPr>
      <w:r>
        <w:t>1, 2, 3, 4, 5.</w:t>
      </w:r>
    </w:p>
    <w:p>
      <w:r>
        <w:t xml:space="preserve">Nivel de madurez en formación, concienciación y cultura de seguridad  </w:t>
      </w:r>
    </w:p>
    <w:p>
      <w:pPr>
        <w:pStyle w:val="ListBullet"/>
        <w:keepLines w:val="1"/>
        <w:widowControl w:val="1"/>
      </w:pPr>
      <w:r>
        <w:t>1, 2, 3, 4, 5.</w:t>
      </w:r>
    </w:p>
    <w:p>
      <w:r>
        <w:t xml:space="preserve">Nivel de madurez en medición, indicadores y cuadros de mando de seguridad  </w:t>
      </w:r>
    </w:p>
    <w:p>
      <w:pPr>
        <w:pStyle w:val="ListBullet"/>
        <w:keepLines w:val="1"/>
        <w:widowControl w:val="1"/>
      </w:pPr>
      <w:r>
        <w:t>1, 2, 3, 4, 5.</w:t>
      </w:r>
    </w:p>
    <w:p>
      <w:pPr>
        <w:pStyle w:val="Heading2"/>
        <w:keepNext/>
        <w:keepLines/>
      </w:pPr>
      <w:r>
        <w:rPr>
          <w:color w:val="0066CC"/>
        </w:rPr>
        <w:t>8. Uso de INES y herramientas de soporte (PILAR, LUCÍA, etc.)</w:t>
      </w:r>
    </w:p>
    <w:p>
      <w:pPr>
        <w:pStyle w:val="ListNumber"/>
        <w:keepLines w:val="1"/>
        <w:keepNext w:val="1"/>
        <w:widowControl w:val="1"/>
      </w:pPr>
      <w:r>
        <w:br/>
        <w:t xml:space="preserve">¿Utiliza la organización la plataforma INES para el envío del Informe de Estado de Seguridad?  </w:t>
        <w:br/>
        <w:br/>
        <w:t xml:space="preserve">Sí, directamente.  </w:t>
        <w:br/>
        <w:t xml:space="preserve">Sí, a través de una entidad intermedia.  </w:t>
        <w:br/>
        <w:t xml:space="preserve">No, aún no.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¿Cómo se organiza internamente la recopilación de datos para INES?[web:8][web:33]  </w:t>
        <w:br/>
        <w:br/>
        <w:t xml:space="preserve">Proceso formal consolidado, con responsables y plazos.  </w:t>
        <w:br/>
        <w:t xml:space="preserve">Coordinación informal entre áreas.  </w:t>
        <w:br/>
        <w:t xml:space="preserve">Recopilación “de emergencia” cuando llega la fecha límite.  </w:t>
        <w:br/>
        <w:t>No se ha definido todavía.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reutilizan los datos de INES para la gestión interna (priorización, presupuesto, seguimiento de objetivos)?  </w:t>
        <w:br/>
        <w:br/>
        <w:t xml:space="preserve">Sí, se integran en el cuadro de mando de seguridad.  </w:t>
        <w:br/>
        <w:t xml:space="preserve">Sí, pero de forma indirecta o parcial.  </w:t>
        <w:br/>
        <w:t xml:space="preserve">No, se responde a INES y luego se archiva.  </w:t>
        <w:br/>
        <w:t>No aplica.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Herramientas complementarias empleadas  </w:t>
        <w:br/>
        <w:br/>
        <w:t xml:space="preserve">PILAR para análisis y gestión de riesgos.  </w:t>
        <w:br/>
        <w:t xml:space="preserve">LUCÍA u otra herramienta específica para ciberincidentes.  </w:t>
        <w:br/>
        <w:t xml:space="preserve">Herramienta GRC corporativa.  </w:t>
        <w:br/>
        <w:t xml:space="preserve">Otras (especificar).  </w:t>
        <w:br/>
        <w:t>Ninguna específica, soluciones ad hoc.</w:t>
        <w:br/>
        <w:br/>
      </w:r>
    </w:p>
    <w:p>
      <w:pPr>
        <w:pStyle w:val="ListNumber"/>
        <w:keepLines w:val="1"/>
        <w:widowControl w:val="1"/>
      </w:pPr>
      <w:r>
        <w:br/>
        <w:t xml:space="preserve">Nivel de satisfacción con la utilidad práctica de INES para la organización  </w:t>
        <w:br/>
        <w:br/>
        <w:t xml:space="preserve">Muy alto: aporta valor claro para la toma de decisiones.  </w:t>
        <w:br/>
        <w:t xml:space="preserve">Alto: útil, aunque mejorable.  </w:t>
        <w:br/>
        <w:t xml:space="preserve">Medio: se percibe principalmente como obligación administrativa.  </w:t>
        <w:br/>
        <w:t xml:space="preserve">Bajo: consume recursos, aporta poco valor percibido.  </w:t>
        <w:br/>
        <w:t>Muy bajo o nulo.</w:t>
        <w:br/>
        <w:br/>
      </w:r>
    </w:p>
    <w:p>
      <w:r>
        <w:t xml:space="preserve">¿Utiliza la organización la plataforma INES para el envío del Informe de Estado de Seguridad?  </w:t>
      </w:r>
    </w:p>
    <w:p>
      <w:pPr>
        <w:pStyle w:val="ListBullet"/>
        <w:keepLines w:val="1"/>
        <w:keepNext w:val="1"/>
        <w:widowControl w:val="1"/>
      </w:pPr>
      <w:r>
        <w:t xml:space="preserve">Sí, directamente.  </w:t>
      </w:r>
    </w:p>
    <w:p>
      <w:pPr>
        <w:pStyle w:val="ListBullet"/>
        <w:keepLines w:val="1"/>
        <w:keepNext w:val="1"/>
        <w:widowControl w:val="1"/>
      </w:pPr>
      <w:r>
        <w:t xml:space="preserve">Sí, a través de una entidad intermedia.  </w:t>
      </w:r>
    </w:p>
    <w:p>
      <w:pPr>
        <w:pStyle w:val="ListBullet"/>
        <w:keepLines w:val="1"/>
        <w:keepNext w:val="1"/>
        <w:widowControl w:val="1"/>
      </w:pPr>
      <w:r>
        <w:t xml:space="preserve">No, aún no.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¿Cómo se organiza internamente la recopilación de datos para INES?[web:8][web:33]  </w:t>
      </w:r>
    </w:p>
    <w:p>
      <w:pPr>
        <w:pStyle w:val="ListBullet"/>
        <w:keepLines w:val="1"/>
        <w:keepNext w:val="1"/>
        <w:widowControl w:val="1"/>
      </w:pPr>
      <w:r>
        <w:t xml:space="preserve">Proceso formal consolidado, con responsables y plazos.  </w:t>
      </w:r>
    </w:p>
    <w:p>
      <w:pPr>
        <w:pStyle w:val="ListBullet"/>
        <w:keepLines w:val="1"/>
        <w:keepNext w:val="1"/>
        <w:widowControl w:val="1"/>
      </w:pPr>
      <w:r>
        <w:t xml:space="preserve">Coordinación informal entre áreas.  </w:t>
      </w:r>
    </w:p>
    <w:p>
      <w:pPr>
        <w:pStyle w:val="ListBullet"/>
        <w:keepLines w:val="1"/>
        <w:keepNext w:val="1"/>
        <w:widowControl w:val="1"/>
      </w:pPr>
      <w:r>
        <w:t xml:space="preserve">Recopilación “de emergencia” cuando llega la fecha límite.  </w:t>
      </w:r>
    </w:p>
    <w:p>
      <w:pPr>
        <w:pStyle w:val="ListBullet"/>
        <w:keepLines w:val="1"/>
        <w:widowControl w:val="1"/>
      </w:pPr>
      <w:r>
        <w:t>No se ha definido todavía.</w:t>
      </w:r>
    </w:p>
    <w:p>
      <w:r>
        <w:t xml:space="preserve">¿Se reutilizan los datos de INES para la gestión interna (priorización, presupuesto, seguimiento de objetivos)?  </w:t>
      </w:r>
    </w:p>
    <w:p>
      <w:pPr>
        <w:pStyle w:val="ListBullet"/>
        <w:keepLines w:val="1"/>
        <w:keepNext w:val="1"/>
        <w:widowControl w:val="1"/>
      </w:pPr>
      <w:r>
        <w:t xml:space="preserve">Sí, se integran en el cuadro de mando de seguridad.  </w:t>
      </w:r>
    </w:p>
    <w:p>
      <w:pPr>
        <w:pStyle w:val="ListBullet"/>
        <w:keepLines w:val="1"/>
        <w:keepNext w:val="1"/>
        <w:widowControl w:val="1"/>
      </w:pPr>
      <w:r>
        <w:t xml:space="preserve">Sí, pero de forma indirecta o parcial.  </w:t>
      </w:r>
    </w:p>
    <w:p>
      <w:pPr>
        <w:pStyle w:val="ListBullet"/>
        <w:keepLines w:val="1"/>
        <w:keepNext w:val="1"/>
        <w:widowControl w:val="1"/>
      </w:pPr>
      <w:r>
        <w:t xml:space="preserve">No, se responde a INES y luego se archiva.  </w:t>
      </w:r>
    </w:p>
    <w:p>
      <w:pPr>
        <w:pStyle w:val="ListBullet"/>
        <w:keepLines w:val="1"/>
        <w:widowControl w:val="1"/>
      </w:pPr>
      <w:r>
        <w:t>No aplica.</w:t>
      </w:r>
    </w:p>
    <w:p>
      <w:r>
        <w:t xml:space="preserve">Herramientas complementarias empleadas  </w:t>
      </w:r>
    </w:p>
    <w:p>
      <w:pPr>
        <w:pStyle w:val="ListBullet"/>
        <w:keepLines w:val="1"/>
        <w:keepNext w:val="1"/>
        <w:widowControl w:val="1"/>
      </w:pPr>
      <w:r>
        <w:t xml:space="preserve">PILAR para análisis y gestión de riesgos.  </w:t>
      </w:r>
    </w:p>
    <w:p>
      <w:pPr>
        <w:pStyle w:val="ListBullet"/>
        <w:keepLines w:val="1"/>
        <w:keepNext w:val="1"/>
        <w:widowControl w:val="1"/>
      </w:pPr>
      <w:r>
        <w:t xml:space="preserve">LUCÍA u otra herramienta específica para ciberincidentes.  </w:t>
      </w:r>
    </w:p>
    <w:p>
      <w:pPr>
        <w:pStyle w:val="ListBullet"/>
        <w:keepLines w:val="1"/>
        <w:keepNext w:val="1"/>
        <w:widowControl w:val="1"/>
      </w:pPr>
      <w:r>
        <w:t xml:space="preserve">Herramienta GRC corporativa.  </w:t>
      </w:r>
    </w:p>
    <w:p>
      <w:pPr>
        <w:pStyle w:val="ListBullet"/>
        <w:keepLines w:val="1"/>
        <w:keepNext w:val="1"/>
        <w:widowControl w:val="1"/>
      </w:pPr>
      <w:r>
        <w:t xml:space="preserve">Otras (especificar).  </w:t>
      </w:r>
    </w:p>
    <w:p>
      <w:pPr>
        <w:pStyle w:val="ListBullet"/>
        <w:keepLines w:val="1"/>
        <w:widowControl w:val="1"/>
      </w:pPr>
      <w:r>
        <w:t>Ninguna específica, soluciones ad hoc.</w:t>
      </w:r>
    </w:p>
    <w:p>
      <w:r>
        <w:t xml:space="preserve">Nivel de satisfacción con la utilidad práctica de INES para la organización  </w:t>
      </w:r>
    </w:p>
    <w:p>
      <w:pPr>
        <w:pStyle w:val="ListBullet"/>
        <w:keepLines w:val="1"/>
        <w:keepNext w:val="1"/>
        <w:widowControl w:val="1"/>
      </w:pPr>
      <w:r>
        <w:t xml:space="preserve">Muy alto: aporta valor claro para la toma de decisiones.  </w:t>
      </w:r>
    </w:p>
    <w:p>
      <w:pPr>
        <w:pStyle w:val="ListBullet"/>
        <w:keepLines w:val="1"/>
        <w:keepNext w:val="1"/>
        <w:widowControl w:val="1"/>
      </w:pPr>
      <w:r>
        <w:t xml:space="preserve">Alto: útil, aunque mejorable.  </w:t>
      </w:r>
    </w:p>
    <w:p>
      <w:pPr>
        <w:pStyle w:val="ListBullet"/>
        <w:keepLines w:val="1"/>
        <w:keepNext w:val="1"/>
        <w:widowControl w:val="1"/>
      </w:pPr>
      <w:r>
        <w:t xml:space="preserve">Medio: se percibe principalmente como obligación administrativa.  </w:t>
      </w:r>
    </w:p>
    <w:p>
      <w:pPr>
        <w:pStyle w:val="ListBullet"/>
        <w:keepLines w:val="1"/>
        <w:keepNext w:val="1"/>
        <w:widowControl w:val="1"/>
      </w:pPr>
      <w:r>
        <w:t xml:space="preserve">Bajo: consume recursos, aporta poco valor percibido.  </w:t>
      </w:r>
    </w:p>
    <w:p>
      <w:pPr>
        <w:pStyle w:val="ListBullet"/>
        <w:keepLines w:val="1"/>
        <w:widowControl w:val="1"/>
      </w:pPr>
      <w:r>
        <w:t>Muy bajo o nulo.</w:t>
      </w:r>
    </w:p>
    <w:p>
      <w:pPr>
        <w:pStyle w:val="Heading2"/>
        <w:keepNext/>
        <w:keepLines/>
      </w:pPr>
      <w:r>
        <w:rPr>
          <w:color w:val="0066CC"/>
        </w:rPr>
        <w:t>9. Inversión, esfuerzo y retorno percibido (IGM, ROI)</w:t>
      </w:r>
    </w:p>
    <w:p>
      <w:pPr>
        <w:pStyle w:val="ListNumber"/>
        <w:keepLines w:val="1"/>
        <w:keepNext w:val="1"/>
        <w:widowControl w:val="1"/>
      </w:pPr>
      <w:r>
        <w:br/>
        <w:t xml:space="preserve">Aproximadamente, ¿qué porcentaje del presupuesto TIC se dedica a seguridad de la información?  </w:t>
        <w:br/>
        <w:br/>
        <w:t xml:space="preserve">Menos del 3 %.  </w:t>
        <w:br/>
        <w:t xml:space="preserve">Entre el 3 % y el 6 %.  </w:t>
        <w:br/>
        <w:t xml:space="preserve">Entre el 6 % y el 10 %.  </w:t>
        <w:br/>
        <w:t xml:space="preserve">Más del 10 %.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¿Cuántas personas (equivalentes a jornada completa) se dedican principalmente a ciberseguridad?  </w:t>
        <w:br/>
        <w:br/>
        <w:t xml:space="preserve">Menos de 1.  </w:t>
        <w:br/>
        <w:t xml:space="preserve">Entre 1 y 3.  </w:t>
        <w:br/>
        <w:t xml:space="preserve">Entre 4 y 10.  </w:t>
        <w:br/>
        <w:t xml:space="preserve">Más de 10.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cuantifican de alguna forma las pérdidas evitadas o los incidentes evitados gracias a las medidas de seguridad (aunque sea de forma aproximada)?  </w:t>
        <w:br/>
        <w:br/>
        <w:t xml:space="preserve">Sí, con modelos cuantitativos o actuariales.  </w:t>
        <w:br/>
        <w:t xml:space="preserve">Sí, con estimaciones razonadas.  </w:t>
        <w:br/>
        <w:t xml:space="preserve">Solo en casos muy significativos.  </w:t>
        <w:br/>
        <w:t xml:space="preserve">No se realiza este ejercicio.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En términos de percepción, la organización considera que el retorno de inversión (ROI) en seguridad…  </w:t>
        <w:br/>
        <w:br/>
        <w:t xml:space="preserve">Es claramente positivo y visible.  </w:t>
        <w:br/>
        <w:t xml:space="preserve">Es razonable, aunque difícil de demostrar.  </w:t>
        <w:br/>
        <w:t xml:space="preserve">Es dudoso, se percibe como “coste obligado”.  </w:t>
        <w:br/>
        <w:t xml:space="preserve">Es desconocido.  </w:t>
        <w:br/>
        <w:t>Preferimos no responder.</w:t>
        <w:br/>
        <w:br/>
      </w:r>
    </w:p>
    <w:p>
      <w:pPr>
        <w:pStyle w:val="ListNumber"/>
        <w:keepLines w:val="1"/>
        <w:widowControl w:val="1"/>
      </w:pPr>
      <w:r>
        <w:br/>
        <w:t xml:space="preserve">Nivel de apetito o tolerancia al riesgo en materia de ciberseguridad  </w:t>
        <w:br/>
        <w:br/>
        <w:t xml:space="preserve">Muy bajo: preferimos prevención intensa aunque suponga coste alto.  </w:t>
        <w:br/>
        <w:t xml:space="preserve">Bajo: priorizamos alta seguridad con cierta flexibilidad.  </w:t>
        <w:br/>
        <w:t xml:space="preserve">Moderado: equilibrio entre riesgo y coste.  </w:t>
        <w:br/>
        <w:t xml:space="preserve">Alto: aceptamos riesgos considerables por coste o agilidad.  </w:t>
        <w:br/>
        <w:t>No definido.</w:t>
        <w:br/>
        <w:br/>
      </w:r>
    </w:p>
    <w:p>
      <w:r>
        <w:t xml:space="preserve">Aproximadamente, ¿qué porcentaje del presupuesto TIC se dedica a seguridad de la información?  </w:t>
      </w:r>
    </w:p>
    <w:p>
      <w:pPr>
        <w:pStyle w:val="ListBullet"/>
        <w:keepLines w:val="1"/>
        <w:keepNext w:val="1"/>
        <w:widowControl w:val="1"/>
      </w:pPr>
      <w:r>
        <w:t xml:space="preserve">Menos del 3 %.  </w:t>
      </w:r>
    </w:p>
    <w:p>
      <w:pPr>
        <w:pStyle w:val="ListBullet"/>
        <w:keepLines w:val="1"/>
        <w:keepNext w:val="1"/>
        <w:widowControl w:val="1"/>
      </w:pPr>
      <w:r>
        <w:t xml:space="preserve">Entre el 3 % y el 6 %.  </w:t>
      </w:r>
    </w:p>
    <w:p>
      <w:pPr>
        <w:pStyle w:val="ListBullet"/>
        <w:keepLines w:val="1"/>
        <w:keepNext w:val="1"/>
        <w:widowControl w:val="1"/>
      </w:pPr>
      <w:r>
        <w:t xml:space="preserve">Entre el 6 % y el 10 %.  </w:t>
      </w:r>
    </w:p>
    <w:p>
      <w:pPr>
        <w:pStyle w:val="ListBullet"/>
        <w:keepLines w:val="1"/>
        <w:keepNext w:val="1"/>
        <w:widowControl w:val="1"/>
      </w:pPr>
      <w:r>
        <w:t xml:space="preserve">Más del 10 %.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¿Cuántas personas (equivalentes a jornada completa) se dedican principalmente a ciberseguridad?  </w:t>
      </w:r>
    </w:p>
    <w:p>
      <w:pPr>
        <w:pStyle w:val="ListBullet"/>
        <w:keepLines w:val="1"/>
        <w:keepNext w:val="1"/>
        <w:widowControl w:val="1"/>
      </w:pPr>
      <w:r>
        <w:t xml:space="preserve">Menos de 1.  </w:t>
      </w:r>
    </w:p>
    <w:p>
      <w:pPr>
        <w:pStyle w:val="ListBullet"/>
        <w:keepLines w:val="1"/>
        <w:keepNext w:val="1"/>
        <w:widowControl w:val="1"/>
      </w:pPr>
      <w:r>
        <w:t xml:space="preserve">Entre 1 y 3.  </w:t>
      </w:r>
    </w:p>
    <w:p>
      <w:pPr>
        <w:pStyle w:val="ListBullet"/>
        <w:keepLines w:val="1"/>
        <w:keepNext w:val="1"/>
        <w:widowControl w:val="1"/>
      </w:pPr>
      <w:r>
        <w:t xml:space="preserve">Entre 4 y 10.  </w:t>
      </w:r>
    </w:p>
    <w:p>
      <w:pPr>
        <w:pStyle w:val="ListBullet"/>
        <w:keepLines w:val="1"/>
        <w:keepNext w:val="1"/>
        <w:widowControl w:val="1"/>
      </w:pPr>
      <w:r>
        <w:t xml:space="preserve">Más de 10.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¿Se cuantifican de alguna forma las pérdidas evitadas o los incidentes evitados gracias a las medidas de seguridad (aunque sea de forma aproximada)?  </w:t>
      </w:r>
    </w:p>
    <w:p>
      <w:pPr>
        <w:pStyle w:val="ListBullet"/>
        <w:keepLines w:val="1"/>
        <w:keepNext w:val="1"/>
        <w:widowControl w:val="1"/>
      </w:pPr>
      <w:r>
        <w:t xml:space="preserve">Sí, con modelos cuantitativos o actuariales.  </w:t>
      </w:r>
    </w:p>
    <w:p>
      <w:pPr>
        <w:pStyle w:val="ListBullet"/>
        <w:keepLines w:val="1"/>
        <w:keepNext w:val="1"/>
        <w:widowControl w:val="1"/>
      </w:pPr>
      <w:r>
        <w:t xml:space="preserve">Sí, con estimaciones razonadas.  </w:t>
      </w:r>
    </w:p>
    <w:p>
      <w:pPr>
        <w:pStyle w:val="ListBullet"/>
        <w:keepLines w:val="1"/>
        <w:keepNext w:val="1"/>
        <w:widowControl w:val="1"/>
      </w:pPr>
      <w:r>
        <w:t xml:space="preserve">Solo en casos muy significativos.  </w:t>
      </w:r>
    </w:p>
    <w:p>
      <w:pPr>
        <w:pStyle w:val="ListBullet"/>
        <w:keepLines w:val="1"/>
        <w:keepNext w:val="1"/>
        <w:widowControl w:val="1"/>
      </w:pPr>
      <w:r>
        <w:t xml:space="preserve">No se realiza este ejercicio.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En términos de percepción, la organización considera que el retorno de inversión (ROI) en seguridad…  </w:t>
      </w:r>
    </w:p>
    <w:p>
      <w:pPr>
        <w:pStyle w:val="ListBullet"/>
        <w:keepLines w:val="1"/>
        <w:keepNext w:val="1"/>
        <w:widowControl w:val="1"/>
      </w:pPr>
      <w:r>
        <w:t xml:space="preserve">Es claramente positivo y visible.  </w:t>
      </w:r>
    </w:p>
    <w:p>
      <w:pPr>
        <w:pStyle w:val="ListBullet"/>
        <w:keepLines w:val="1"/>
        <w:keepNext w:val="1"/>
        <w:widowControl w:val="1"/>
      </w:pPr>
      <w:r>
        <w:t xml:space="preserve">Es razonable, aunque difícil de demostrar.  </w:t>
      </w:r>
    </w:p>
    <w:p>
      <w:pPr>
        <w:pStyle w:val="ListBullet"/>
        <w:keepLines w:val="1"/>
        <w:keepNext w:val="1"/>
        <w:widowControl w:val="1"/>
      </w:pPr>
      <w:r>
        <w:t xml:space="preserve">Es dudoso, se percibe como “coste obligado”.  </w:t>
      </w:r>
    </w:p>
    <w:p>
      <w:pPr>
        <w:pStyle w:val="ListBullet"/>
        <w:keepLines w:val="1"/>
        <w:keepNext w:val="1"/>
        <w:widowControl w:val="1"/>
      </w:pPr>
      <w:r>
        <w:t xml:space="preserve">Es desconocido.  </w:t>
      </w:r>
    </w:p>
    <w:p>
      <w:pPr>
        <w:pStyle w:val="ListBullet"/>
        <w:keepLines w:val="1"/>
        <w:widowControl w:val="1"/>
      </w:pPr>
      <w:r>
        <w:t>Preferimos no responder.</w:t>
      </w:r>
    </w:p>
    <w:p>
      <w:r>
        <w:t xml:space="preserve">Nivel de apetito o tolerancia al riesgo en materia de ciberseguridad  </w:t>
      </w:r>
    </w:p>
    <w:p>
      <w:pPr>
        <w:pStyle w:val="ListBullet"/>
        <w:keepLines w:val="1"/>
        <w:keepNext w:val="1"/>
        <w:widowControl w:val="1"/>
      </w:pPr>
      <w:r>
        <w:t xml:space="preserve">Muy bajo: preferimos prevención intensa aunque suponga coste alto.  </w:t>
      </w:r>
    </w:p>
    <w:p>
      <w:pPr>
        <w:pStyle w:val="ListBullet"/>
        <w:keepLines w:val="1"/>
        <w:keepNext w:val="1"/>
        <w:widowControl w:val="1"/>
      </w:pPr>
      <w:r>
        <w:t xml:space="preserve">Bajo: priorizamos alta seguridad con cierta flexibilidad.  </w:t>
      </w:r>
    </w:p>
    <w:p>
      <w:pPr>
        <w:pStyle w:val="ListBullet"/>
        <w:keepLines w:val="1"/>
        <w:keepNext w:val="1"/>
        <w:widowControl w:val="1"/>
      </w:pPr>
      <w:r>
        <w:t xml:space="preserve">Moderado: equilibrio entre riesgo y coste.  </w:t>
      </w:r>
    </w:p>
    <w:p>
      <w:pPr>
        <w:pStyle w:val="ListBullet"/>
        <w:keepLines w:val="1"/>
        <w:keepNext w:val="1"/>
        <w:widowControl w:val="1"/>
      </w:pPr>
      <w:r>
        <w:t xml:space="preserve">Alto: aceptamos riesgos considerables por coste o agilidad.  </w:t>
      </w:r>
    </w:p>
    <w:p>
      <w:pPr>
        <w:pStyle w:val="ListBullet"/>
        <w:keepLines w:val="1"/>
        <w:widowControl w:val="1"/>
      </w:pPr>
      <w:r>
        <w:t>No definido.</w:t>
      </w:r>
    </w:p>
    <w:p>
      <w:pPr>
        <w:pStyle w:val="Heading2"/>
        <w:keepNext/>
        <w:keepLines/>
      </w:pPr>
      <w:r>
        <w:rPr>
          <w:color w:val="0066CC"/>
        </w:rPr>
        <w:t>10. Visión de futuro: resiliencia, IA, post‑cuántico</w:t>
      </w:r>
    </w:p>
    <w:p>
      <w:pPr>
        <w:pStyle w:val="ListNumber"/>
        <w:keepLines w:val="1"/>
        <w:keepNext w:val="1"/>
        <w:widowControl w:val="1"/>
      </w:pPr>
      <w:r>
        <w:br/>
        <w:t xml:space="preserve">¿Se ha evaluado el impacto de la computación cuántica en la criptografía que emplean sus sistemas críticos?  </w:t>
        <w:br/>
        <w:br/>
        <w:t xml:space="preserve">Sí, con un análisis formal de riesgos.  </w:t>
        <w:br/>
        <w:t xml:space="preserve">Sí, a nivel exploratorio.  </w:t>
        <w:br/>
        <w:t xml:space="preserve">No, pero está planificado.  </w:t>
        <w:br/>
        <w:t xml:space="preserve">No se ha considerado.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han identificado planes de migración hacia criptografía post‑cuántica?  </w:t>
        <w:br/>
        <w:br/>
        <w:t xml:space="preserve">Sí, con hoja de ruta definida.  </w:t>
        <w:br/>
        <w:t xml:space="preserve">Sí, a nivel de estudio preliminar.  </w:t>
        <w:br/>
        <w:t xml:space="preserve">No, pero hay interés.  </w:t>
        <w:br/>
        <w:t xml:space="preserve">No se considera prioritario.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¿Emplea la organización sistemas de inteligencia artificial / aprendizaje automático para operaciones, negocio o seguridad?  </w:t>
        <w:br/>
        <w:br/>
        <w:t xml:space="preserve">Sí, ampliamente, incluyendo seguridad (detección, respuesta, etc.).  </w:t>
        <w:br/>
        <w:t xml:space="preserve">Sí, en algunas áreas, con gobernanza formal.  </w:t>
        <w:br/>
        <w:t xml:space="preserve">Sí, de forma experimental o piloto.  </w:t>
        <w:br/>
        <w:t xml:space="preserve">No se utilizan.  </w:t>
        <w:br/>
        <w:t>Desconocido.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En caso afirmativo, ¿existen indicadores específicos sobre los riesgos asociados a IA (datos, modelos, decisiones automatizadas)?  </w:t>
        <w:br/>
        <w:br/>
        <w:t xml:space="preserve">Sí, se monitorizan métricas de riesgo y calidad.  </w:t>
        <w:br/>
        <w:t xml:space="preserve">Parcialmente, con ciertas métricas técnicas.  </w:t>
        <w:br/>
        <w:t xml:space="preserve">Se confía en el proveedor sin métricas propias.  </w:t>
        <w:br/>
        <w:t xml:space="preserve">No hay indicadores específicos.  </w:t>
        <w:br/>
        <w:t>No aplicable.</w:t>
        <w:br/>
        <w:br/>
      </w:r>
    </w:p>
    <w:p>
      <w:pPr>
        <w:pStyle w:val="ListNumber"/>
        <w:keepLines w:val="1"/>
        <w:widowControl w:val="1"/>
      </w:pPr>
      <w:r>
        <w:br/>
        <w:t xml:space="preserve">¿Se han realizado ejercicios de cibercrisis que incluyan escenarios avanzados (ataque a cadena de suministro, ransomware masivo, fallo prolongado de nube)?[web:36]  </w:t>
        <w:br/>
        <w:br/>
        <w:t xml:space="preserve">Sí, en los últimos 12 meses.  </w:t>
        <w:br/>
        <w:t xml:space="preserve">Sí, pero hace más de un año.  </w:t>
        <w:br/>
        <w:t xml:space="preserve">Previsto para el próximo año.  </w:t>
        <w:br/>
        <w:t xml:space="preserve">No se han realizado.  </w:t>
        <w:br/>
        <w:t>Desconocido.</w:t>
        <w:br/>
        <w:br/>
      </w:r>
    </w:p>
    <w:p>
      <w:r>
        <w:t xml:space="preserve">¿Se ha evaluado el impacto de la computación cuántica en la criptografía que emplean sus sistemas críticos?  </w:t>
      </w:r>
    </w:p>
    <w:p>
      <w:pPr>
        <w:pStyle w:val="ListBullet"/>
        <w:keepLines w:val="1"/>
        <w:keepNext w:val="1"/>
        <w:widowControl w:val="1"/>
      </w:pPr>
      <w:r>
        <w:t xml:space="preserve">Sí, con un análisis formal de riesgos.  </w:t>
      </w:r>
    </w:p>
    <w:p>
      <w:pPr>
        <w:pStyle w:val="ListBullet"/>
        <w:keepLines w:val="1"/>
        <w:keepNext w:val="1"/>
        <w:widowControl w:val="1"/>
      </w:pPr>
      <w:r>
        <w:t xml:space="preserve">Sí, a nivel exploratorio.  </w:t>
      </w:r>
    </w:p>
    <w:p>
      <w:pPr>
        <w:pStyle w:val="ListBullet"/>
        <w:keepLines w:val="1"/>
        <w:keepNext w:val="1"/>
        <w:widowControl w:val="1"/>
      </w:pPr>
      <w:r>
        <w:t xml:space="preserve">No, pero está planificado.  </w:t>
      </w:r>
    </w:p>
    <w:p>
      <w:pPr>
        <w:pStyle w:val="ListBullet"/>
        <w:keepLines w:val="1"/>
        <w:keepNext w:val="1"/>
        <w:widowControl w:val="1"/>
      </w:pPr>
      <w:r>
        <w:t xml:space="preserve">No se ha considerado.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¿Se han identificado planes de migración hacia criptografía post‑cuántica?  </w:t>
      </w:r>
    </w:p>
    <w:p>
      <w:pPr>
        <w:pStyle w:val="ListBullet"/>
        <w:keepLines w:val="1"/>
        <w:keepNext w:val="1"/>
        <w:widowControl w:val="1"/>
      </w:pPr>
      <w:r>
        <w:t xml:space="preserve">Sí, con hoja de ruta definida.  </w:t>
      </w:r>
    </w:p>
    <w:p>
      <w:pPr>
        <w:pStyle w:val="ListBullet"/>
        <w:keepLines w:val="1"/>
        <w:keepNext w:val="1"/>
        <w:widowControl w:val="1"/>
      </w:pPr>
      <w:r>
        <w:t xml:space="preserve">Sí, a nivel de estudio preliminar.  </w:t>
      </w:r>
    </w:p>
    <w:p>
      <w:pPr>
        <w:pStyle w:val="ListBullet"/>
        <w:keepLines w:val="1"/>
        <w:keepNext w:val="1"/>
        <w:widowControl w:val="1"/>
      </w:pPr>
      <w:r>
        <w:t xml:space="preserve">No, pero hay interés.  </w:t>
      </w:r>
    </w:p>
    <w:p>
      <w:pPr>
        <w:pStyle w:val="ListBullet"/>
        <w:keepLines w:val="1"/>
        <w:keepNext w:val="1"/>
        <w:widowControl w:val="1"/>
      </w:pPr>
      <w:r>
        <w:t xml:space="preserve">No se considera prioritario.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¿Emplea la organización sistemas de inteligencia artificial / aprendizaje automático para operaciones, negocio o seguridad?  </w:t>
      </w:r>
    </w:p>
    <w:p>
      <w:pPr>
        <w:pStyle w:val="ListBullet"/>
        <w:keepLines w:val="1"/>
        <w:keepNext w:val="1"/>
        <w:widowControl w:val="1"/>
      </w:pPr>
      <w:r>
        <w:t xml:space="preserve">Sí, ampliamente, incluyendo seguridad (detección, respuesta, etc.).  </w:t>
      </w:r>
    </w:p>
    <w:p>
      <w:pPr>
        <w:pStyle w:val="ListBullet"/>
        <w:keepLines w:val="1"/>
        <w:keepNext w:val="1"/>
        <w:widowControl w:val="1"/>
      </w:pPr>
      <w:r>
        <w:t xml:space="preserve">Sí, en algunas áreas, con gobernanza formal.  </w:t>
      </w:r>
    </w:p>
    <w:p>
      <w:pPr>
        <w:pStyle w:val="ListBullet"/>
        <w:keepLines w:val="1"/>
        <w:keepNext w:val="1"/>
        <w:widowControl w:val="1"/>
      </w:pPr>
      <w:r>
        <w:t xml:space="preserve">Sí, de forma experimental o piloto.  </w:t>
      </w:r>
    </w:p>
    <w:p>
      <w:pPr>
        <w:pStyle w:val="ListBullet"/>
        <w:keepLines w:val="1"/>
        <w:keepNext w:val="1"/>
        <w:widowControl w:val="1"/>
      </w:pPr>
      <w:r>
        <w:t xml:space="preserve">No se utilizan.  </w:t>
      </w:r>
    </w:p>
    <w:p>
      <w:pPr>
        <w:pStyle w:val="ListBullet"/>
        <w:keepLines w:val="1"/>
        <w:widowControl w:val="1"/>
      </w:pPr>
      <w:r>
        <w:t>Desconocido.</w:t>
      </w:r>
    </w:p>
    <w:p>
      <w:r>
        <w:t xml:space="preserve">En caso afirmativo, ¿existen indicadores específicos sobre los riesgos asociados a IA (datos, modelos, decisiones automatizadas)?  </w:t>
      </w:r>
    </w:p>
    <w:p>
      <w:pPr>
        <w:pStyle w:val="ListBullet"/>
        <w:keepLines w:val="1"/>
        <w:keepNext w:val="1"/>
        <w:widowControl w:val="1"/>
      </w:pPr>
      <w:r>
        <w:t xml:space="preserve">Sí, se monitorizan métricas de riesgo y calidad.  </w:t>
      </w:r>
    </w:p>
    <w:p>
      <w:pPr>
        <w:pStyle w:val="ListBullet"/>
        <w:keepLines w:val="1"/>
        <w:keepNext w:val="1"/>
        <w:widowControl w:val="1"/>
      </w:pPr>
      <w:r>
        <w:t xml:space="preserve">Parcialmente, con ciertas métricas técnicas.  </w:t>
      </w:r>
    </w:p>
    <w:p>
      <w:pPr>
        <w:pStyle w:val="ListBullet"/>
        <w:keepLines w:val="1"/>
        <w:keepNext w:val="1"/>
        <w:widowControl w:val="1"/>
      </w:pPr>
      <w:r>
        <w:t xml:space="preserve">Se confía en el proveedor sin métricas propias.  </w:t>
      </w:r>
    </w:p>
    <w:p>
      <w:pPr>
        <w:pStyle w:val="ListBullet"/>
        <w:keepLines w:val="1"/>
        <w:keepNext w:val="1"/>
        <w:widowControl w:val="1"/>
      </w:pPr>
      <w:r>
        <w:t xml:space="preserve">No hay indicadores específicos.  </w:t>
      </w:r>
    </w:p>
    <w:p>
      <w:pPr>
        <w:pStyle w:val="ListBullet"/>
        <w:keepLines w:val="1"/>
        <w:widowControl w:val="1"/>
      </w:pPr>
      <w:r>
        <w:t>No aplicable.</w:t>
      </w:r>
    </w:p>
    <w:p>
      <w:r>
        <w:t xml:space="preserve">¿Se han realizado ejercicios de cibercrisis que incluyan escenarios avanzados (ataque a cadena de suministro, ransomware masivo, fallo prolongado de nube)?[web:36]  </w:t>
      </w:r>
    </w:p>
    <w:p>
      <w:pPr>
        <w:pStyle w:val="ListBullet"/>
        <w:keepLines w:val="1"/>
        <w:keepNext w:val="1"/>
        <w:widowControl w:val="1"/>
      </w:pPr>
      <w:r>
        <w:t xml:space="preserve">Sí, en los últimos 12 meses.  </w:t>
      </w:r>
    </w:p>
    <w:p>
      <w:pPr>
        <w:pStyle w:val="ListBullet"/>
        <w:keepLines w:val="1"/>
        <w:keepNext w:val="1"/>
        <w:widowControl w:val="1"/>
      </w:pPr>
      <w:r>
        <w:t xml:space="preserve">Sí, pero hace más de un año.  </w:t>
      </w:r>
    </w:p>
    <w:p>
      <w:pPr>
        <w:pStyle w:val="ListBullet"/>
        <w:keepLines w:val="1"/>
        <w:keepNext w:val="1"/>
        <w:widowControl w:val="1"/>
      </w:pPr>
      <w:r>
        <w:t xml:space="preserve">Previsto para el próximo año.  </w:t>
      </w:r>
    </w:p>
    <w:p>
      <w:pPr>
        <w:pStyle w:val="ListBullet"/>
        <w:keepLines w:val="1"/>
        <w:keepNext w:val="1"/>
        <w:widowControl w:val="1"/>
      </w:pPr>
      <w:r>
        <w:t xml:space="preserve">No se han realizado.  </w:t>
      </w:r>
    </w:p>
    <w:p>
      <w:pPr>
        <w:pStyle w:val="ListBullet"/>
        <w:keepLines w:val="1"/>
        <w:widowControl w:val="1"/>
      </w:pPr>
      <w:r>
        <w:t>Desconocido.</w:t>
      </w:r>
    </w:p>
    <w:p>
      <w:pPr>
        <w:pStyle w:val="Heading2"/>
        <w:keepNext/>
        <w:keepLines/>
      </w:pPr>
      <w:r>
        <w:rPr>
          <w:color w:val="0066CC"/>
        </w:rPr>
        <w:t>11. Preguntas abiertas (para espíritus inquietos)</w:t>
      </w:r>
    </w:p>
    <w:p>
      <w:pPr>
        <w:pStyle w:val="ListNumber"/>
        <w:keepLines w:val="1"/>
        <w:keepNext w:val="1"/>
        <w:widowControl w:val="1"/>
      </w:pPr>
      <w:r>
        <w:br/>
        <w:t xml:space="preserve">En una frase, ¿cuál considera que es la principal fortaleza de su organización en ciberseguridad?  </w:t>
        <w:br/>
        <w:br/>
        <w:t>Respuesta abierta.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En una frase, ¿cuál es la principal debilidad o preocupación en materia de seguridad y resiliencia digital?  </w:t>
        <w:br/>
        <w:br/>
        <w:t>Respuesta abierta.</w:t>
        <w:br/>
        <w:br/>
      </w:r>
    </w:p>
    <w:p>
      <w:pPr>
        <w:pStyle w:val="ListNumber"/>
        <w:keepLines w:val="1"/>
        <w:widowControl w:val="1"/>
      </w:pPr>
      <w:r>
        <w:br/>
        <w:t xml:space="preserve">Si pudiera cambiar una sola cosa en el enfoque ENS–INES para que fuera más útil a su organización, ¿qué propondría?  </w:t>
        <w:br/>
        <w:br/>
        <w:t>Respuesta abierta.</w:t>
        <w:br/>
        <w:br/>
      </w:r>
    </w:p>
    <w:p>
      <w:r>
        <w:t xml:space="preserve">En una frase, ¿cuál considera que es la principal fortaleza de su organización en ciberseguridad?  </w:t>
      </w:r>
    </w:p>
    <w:p>
      <w:pPr>
        <w:pStyle w:val="ListBullet"/>
        <w:keepLines w:val="1"/>
        <w:widowControl w:val="1"/>
      </w:pPr>
      <w:r>
        <w:t>Respuesta abierta.</w:t>
      </w:r>
    </w:p>
    <w:p>
      <w:r>
        <w:t xml:space="preserve">En una frase, ¿cuál es la principal debilidad o preocupación en materia de seguridad y resiliencia digital?  </w:t>
      </w:r>
    </w:p>
    <w:p>
      <w:pPr>
        <w:pStyle w:val="ListBullet"/>
        <w:keepLines w:val="1"/>
        <w:widowControl w:val="1"/>
      </w:pPr>
      <w:r>
        <w:t>Respuesta abierta.</w:t>
      </w:r>
    </w:p>
    <w:p>
      <w:r>
        <w:t xml:space="preserve">Si pudiera cambiar una sola cosa en el enfoque ENS–INES para que fuera más útil a su organización, ¿qué propondría?  </w:t>
      </w:r>
    </w:p>
    <w:p>
      <w:pPr>
        <w:pStyle w:val="ListBullet"/>
        <w:keepLines w:val="1"/>
        <w:widowControl w:val="1"/>
      </w:pPr>
      <w:r>
        <w:t>Respuesta abierta.</w:t>
      </w:r>
    </w:p>
    <w:p>
      <w:r>
        <w:t>Fin de la encuesta. Gracias por participar en este sofisticado ejercicio de introspección cibersegura.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