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 para métricas INES–ENS</w:t>
      </w:r>
    </w:p>
    <w:p>
      <w:r>
        <w:t>Resumen compacto de la calidad de cada métrica propuesta, vista a través de la lente PRAGMATIC.</w:t>
      </w:r>
    </w:p>
    <w:p>
      <w:pPr>
        <w:pStyle w:val="Heading2"/>
        <w:keepNext/>
        <w:keepLines/>
      </w:pPr>
      <w:r>
        <w:rPr>
          <w:color w:val="0066CC"/>
        </w:rPr>
        <w:t>1. Leyenda</w:t>
      </w:r>
    </w:p>
    <w:p>
      <w:pPr>
        <w:pStyle w:val="ListBullet"/>
        <w:keepLines w:val="1"/>
        <w:keepNext w:val="1"/>
        <w:widowControl w:val="1"/>
      </w:pPr>
      <w:r>
        <w:t xml:space="preserve">PRED = Predictiva.  </w:t>
      </w:r>
    </w:p>
    <w:p>
      <w:pPr>
        <w:pStyle w:val="ListBullet"/>
        <w:keepLines w:val="1"/>
        <w:keepNext w:val="1"/>
        <w:widowControl w:val="1"/>
      </w:pPr>
      <w:r>
        <w:t xml:space="preserve">REL = Relevante.  </w:t>
      </w:r>
    </w:p>
    <w:p>
      <w:pPr>
        <w:pStyle w:val="ListBullet"/>
        <w:keepLines w:val="1"/>
        <w:keepNext w:val="1"/>
        <w:widowControl w:val="1"/>
      </w:pPr>
      <w:r>
        <w:t xml:space="preserve">ACC = Accionable.  </w:t>
      </w:r>
    </w:p>
    <w:p>
      <w:pPr>
        <w:pStyle w:val="ListBullet"/>
        <w:keepLines w:val="1"/>
        <w:keepNext w:val="1"/>
        <w:widowControl w:val="1"/>
      </w:pPr>
      <w:r>
        <w:t xml:space="preserve">GEN = Genuina.  </w:t>
      </w:r>
    </w:p>
    <w:p>
      <w:pPr>
        <w:pStyle w:val="ListBullet"/>
        <w:keepLines w:val="1"/>
        <w:keepNext w:val="1"/>
        <w:widowControl w:val="1"/>
      </w:pPr>
      <w:r>
        <w:t xml:space="preserve">SIG = Significativa.  </w:t>
      </w:r>
    </w:p>
    <w:p>
      <w:pPr>
        <w:pStyle w:val="ListBullet"/>
        <w:keepLines w:val="1"/>
        <w:keepNext w:val="1"/>
        <w:widowControl w:val="1"/>
      </w:pPr>
      <w:r>
        <w:t xml:space="preserve">PRE = Precisa.  </w:t>
      </w:r>
    </w:p>
    <w:p>
      <w:pPr>
        <w:pStyle w:val="ListBullet"/>
        <w:keepLines w:val="1"/>
        <w:keepNext w:val="1"/>
        <w:widowControl w:val="1"/>
      </w:pPr>
      <w:r>
        <w:t xml:space="preserve">OPO = Oportuna.  </w:t>
      </w:r>
    </w:p>
    <w:p>
      <w:pPr>
        <w:pStyle w:val="ListBullet"/>
        <w:keepLines w:val="1"/>
        <w:keepNext w:val="1"/>
        <w:widowControl w:val="1"/>
      </w:pPr>
      <w:r>
        <w:t xml:space="preserve">IND = Independiente.  </w:t>
      </w:r>
    </w:p>
    <w:p>
      <w:pPr>
        <w:pStyle w:val="ListBullet"/>
        <w:keepLines w:val="1"/>
        <w:widowControl w:val="1"/>
      </w:pPr>
      <w:r>
        <w:t>REN = Rentable.</w:t>
      </w:r>
    </w:p>
    <w:p>
      <w:r>
        <w:t>Calificación: A = Alta, M = Media, B = Baja.</w:t>
      </w:r>
    </w:p>
    <w:p>
      <w:pPr>
        <w:pStyle w:val="Heading2"/>
        <w:keepNext/>
        <w:keepLines/>
      </w:pPr>
      <w:r>
        <w:rPr>
          <w:color w:val="0066CC"/>
        </w:rPr>
        <w:t>2. Matriz PRAGMATIC (extracto por métrica clave)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1.1.1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medidas ENS implantadas (sobre aplicables)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1.2.1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Frecuencia de revisión formal de implantación ENS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1.3.1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medidas con evidencia automatizada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2.1.1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Nº incidentes graves / 1.000 activos críticos (anual)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2.2.1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MTTD medio incidentes significativos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2.2.2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MTTR medio incidentes significativos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2.3.1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presupuesto TIC dedicado a seguridad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2.3.2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FTE seguridad / 1.000 usuarios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3.1.1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Nº interrupciones de servicios críticos por incidentes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3.2.1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incidentes que cumplen RTO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3.3.1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incidentes graves con análisis de causa raíz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4.1.1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contratos de proveedores críticos con cláusulas ENS/NIS2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4.2.1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proveedores críticos con evaluación de seguridad anual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4.3.1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Nº ejercicios con participación de proveedores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5.1.1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Puntuación madurez 1–5 por dominio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5.1.2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IGM (media ponderada)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5.2.1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Variación anual del IGM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6.1.1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Grado de reutilización de datos INES (escala 1–4)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6.2.1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procesos ENS soportados por herramientas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7.1.1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presupuesto seguridad vs criticidad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7.2.1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ROI de seguridad (beneficio estimado / coste)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8.1.1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Estado de preparación post‑cuántica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8.2.1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Nº sistemas IA con evaluación de riesgos completada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Interpretación general</w:t>
      </w:r>
    </w:p>
    <w:p>
      <w:pPr>
        <w:pStyle w:val="ListBullet"/>
        <w:keepLines w:val="1"/>
        <w:keepNext w:val="1"/>
        <w:widowControl w:val="1"/>
      </w:pPr>
      <w:r>
        <w:t xml:space="preserve">Métricas con A en la mayoría de criterios (como 1.1.1, 2.1.1, 5.1.2) deben considerarse “core” y mantenerse en el tiempo.  </w:t>
      </w:r>
    </w:p>
    <w:p>
      <w:pPr>
        <w:pStyle w:val="ListBullet"/>
        <w:keepLines w:val="1"/>
        <w:keepNext w:val="1"/>
        <w:widowControl w:val="1"/>
      </w:pPr>
      <w:r>
        <w:t xml:space="preserve">Métricas con predominio de M y alguna B (por ejemplo, 8.1.1, 6.2.1) pueden verse como exploratorias o de madurez futura.  </w:t>
      </w:r>
    </w:p>
    <w:p>
      <w:pPr>
        <w:pStyle w:val="ListBullet"/>
        <w:keepLines w:val="1"/>
        <w:widowControl w:val="1"/>
      </w:pPr>
      <w:r>
        <w:t>Métricas con baja rentabilidad (REN = B) deberían revisarse: o se simplifica su obtención, o se justifica su valor estratégico.</w:t>
      </w:r>
    </w:p>
    <w:p>
      <w:pPr>
        <w:pStyle w:val="Heading2"/>
        <w:keepNext/>
        <w:keepLines/>
      </w:pPr>
      <w:r>
        <w:rPr>
          <w:color w:val="0066CC"/>
        </w:rPr>
        <w:t>4. Uso de la matriz</w:t>
      </w:r>
    </w:p>
    <w:p>
      <w:pPr>
        <w:pStyle w:val="ListNumber"/>
        <w:keepLines w:val="1"/>
        <w:keepNext w:val="1"/>
        <w:widowControl w:val="1"/>
      </w:pPr>
      <w:r>
        <w:t xml:space="preserve">Revisar anualmente la PRAGMATIC de cada métrica.  </w:t>
      </w:r>
    </w:p>
    <w:p>
      <w:pPr>
        <w:pStyle w:val="ListNumber"/>
        <w:keepLines w:val="1"/>
        <w:keepNext w:val="1"/>
        <w:widowControl w:val="1"/>
      </w:pPr>
      <w:r>
        <w:t xml:space="preserve">Eliminar o simplificar aquellas que sistemáticamente obtienen baja puntuación y poca utilidad práctica.  </w:t>
      </w:r>
    </w:p>
    <w:p>
      <w:pPr>
        <w:pStyle w:val="ListNumber"/>
        <w:keepLines w:val="1"/>
        <w:widowControl w:val="1"/>
      </w:pPr>
      <w:r>
        <w:t>Priorizar, en el discurso con dirección, las métricas “A–A–A” (Altamente relevantes, accionables y significativas) para evitar infoxicación numérica.</w:t>
      </w:r>
    </w:p>
    <w:p>
      <w:r>
        <w:t>El objetivo no es tener la matriz más larga, sino la más útil.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